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color w:val="auto"/>
          <w:sz w:val="32"/>
          <w:szCs w:val="32"/>
        </w:rPr>
      </w:pPr>
    </w:p>
    <w:p>
      <w:pPr>
        <w:spacing w:line="600" w:lineRule="exact"/>
        <w:rPr>
          <w:rFonts w:hint="eastAsia" w:eastAsia="黑体"/>
          <w:color w:val="auto"/>
          <w:kern w:val="0"/>
          <w:sz w:val="32"/>
          <w:szCs w:val="32"/>
        </w:rPr>
      </w:pPr>
      <w:r>
        <w:rPr>
          <w:rFonts w:eastAsia="黑体"/>
          <w:color w:val="auto"/>
          <w:kern w:val="0"/>
          <w:sz w:val="32"/>
          <w:szCs w:val="32"/>
        </w:rPr>
        <w:t xml:space="preserve"> </w:t>
      </w:r>
    </w:p>
    <w:p>
      <w:pPr>
        <w:jc w:val="center"/>
        <w:rPr>
          <w:rFonts w:eastAsia="方正小标宋_GBK"/>
          <w:color w:val="auto"/>
          <w:sz w:val="48"/>
          <w:szCs w:val="48"/>
        </w:rPr>
      </w:pPr>
      <w:r>
        <w:rPr>
          <w:rFonts w:hint="eastAsia" w:eastAsia="方正小标宋_GBK"/>
          <w:color w:val="auto"/>
          <w:sz w:val="48"/>
          <w:szCs w:val="48"/>
          <w:lang w:val="en-US" w:eastAsia="zh-CN"/>
        </w:rPr>
        <w:t>2022</w:t>
      </w:r>
      <w:r>
        <w:rPr>
          <w:rFonts w:ascii="方正小标宋_GBK" w:hAnsi="方正小标宋_GBK" w:eastAsia="方正小标宋_GBK"/>
          <w:color w:val="auto"/>
          <w:sz w:val="48"/>
          <w:szCs w:val="48"/>
        </w:rPr>
        <w:t>年度</w:t>
      </w:r>
      <w:r>
        <w:rPr>
          <w:rFonts w:hint="eastAsia" w:eastAsia="方正小标宋_GBK"/>
          <w:color w:val="auto"/>
          <w:sz w:val="48"/>
          <w:szCs w:val="48"/>
          <w:lang w:eastAsia="zh-CN"/>
        </w:rPr>
        <w:t>中共双牌县委改革与发展研究中心</w:t>
      </w:r>
      <w:r>
        <w:rPr>
          <w:rFonts w:ascii="方正小标宋_GBK" w:hAnsi="方正小标宋_GBK" w:eastAsia="方正小标宋_GBK"/>
          <w:color w:val="auto"/>
          <w:sz w:val="48"/>
          <w:szCs w:val="48"/>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eastAsia" w:ascii="Times New Roman" w:hAnsi="Times New Roman" w:eastAsia="仿宋_GB2312" w:cstheme="minorBidi"/>
          <w:sz w:val="32"/>
          <w:szCs w:val="24"/>
          <w:u w:val="single"/>
        </w:rPr>
      </w:pPr>
      <w:r>
        <w:rPr>
          <w:rFonts w:hint="eastAsia" w:ascii="Times New Roman" w:hAnsi="Times New Roman" w:eastAsia="仿宋_GB2312" w:cstheme="minorBidi"/>
          <w:sz w:val="32"/>
          <w:szCs w:val="24"/>
        </w:rPr>
        <w:t>单位名称：</w:t>
      </w:r>
      <w:r>
        <w:rPr>
          <w:rFonts w:hint="eastAsia" w:ascii="Times New Roman" w:hAnsi="Times New Roman" w:eastAsia="仿宋_GB2312" w:cstheme="minorBidi"/>
          <w:sz w:val="32"/>
          <w:szCs w:val="24"/>
          <w:u w:val="single"/>
          <w:lang w:eastAsia="zh-CN"/>
        </w:rPr>
        <w:t>中共双牌县委改革与发展</w:t>
      </w:r>
      <w:r>
        <w:rPr>
          <w:rFonts w:hint="eastAsia" w:ascii="Times New Roman" w:hAnsi="Times New Roman" w:eastAsia="仿宋_GB2312" w:cstheme="minorBidi"/>
          <w:sz w:val="32"/>
          <w:szCs w:val="24"/>
          <w:u w:val="single"/>
          <w:lang w:val="en-US" w:eastAsia="zh-CN"/>
        </w:rPr>
        <w:t>研究中心</w:t>
      </w:r>
    </w:p>
    <w:p>
      <w:pPr>
        <w:spacing w:beforeLines="0" w:afterLines="0" w:line="600" w:lineRule="exact"/>
        <w:ind w:firstLine="3200" w:firstLineChars="1000"/>
        <w:rPr>
          <w:rFonts w:hint="eastAsia" w:eastAsia="楷体_GB2312"/>
          <w:sz w:val="32"/>
          <w:szCs w:val="24"/>
        </w:rPr>
      </w:pPr>
    </w:p>
    <w:p>
      <w:pPr>
        <w:spacing w:beforeLines="0" w:afterLines="0"/>
        <w:jc w:val="center"/>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hint="default" w:eastAsia="仿宋_GB2312"/>
          <w:sz w:val="32"/>
          <w:szCs w:val="24"/>
        </w:rPr>
        <w:br w:type="page"/>
      </w:r>
      <w:r>
        <w:rPr>
          <w:rFonts w:ascii="黑体" w:hAnsi="黑体" w:eastAsia="黑体"/>
          <w:color w:val="auto"/>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olor w:val="auto"/>
          <w:sz w:val="32"/>
          <w:szCs w:val="32"/>
        </w:rPr>
      </w:pPr>
      <w:r>
        <w:rPr>
          <w:rFonts w:ascii="楷体_GB2312" w:hAnsi="楷体_GB2312" w:eastAsia="楷体_GB2312"/>
          <w:color w:val="auto"/>
          <w:sz w:val="32"/>
          <w:szCs w:val="32"/>
        </w:rPr>
        <w:t>（一）部门（单位）基本情况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中共双牌县委改革与发展研究中心是县委直属正科级公益类事业机构。设办公室、党群研究室、经济研究室3个内设股室，编制数15个，目前有全额事业编制9名。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Times New Roman"/>
          <w:b/>
          <w:bCs/>
          <w:color w:val="auto"/>
          <w:sz w:val="32"/>
          <w:szCs w:val="32"/>
          <w:lang w:val="en-US" w:eastAsia="zh-CN"/>
        </w:rPr>
      </w:pPr>
      <w:r>
        <w:rPr>
          <w:rFonts w:hint="eastAsia" w:ascii="仿宋_GB2312" w:hAnsi="仿宋_GB2312" w:eastAsia="仿宋_GB2312" w:cs="Times New Roman"/>
          <w:b/>
          <w:bCs/>
          <w:color w:val="auto"/>
          <w:sz w:val="32"/>
          <w:szCs w:val="32"/>
          <w:lang w:val="en-US" w:eastAsia="zh-CN"/>
        </w:rPr>
        <w:t>单位主要工作职能：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1.围绕全县国民经济、社会发展、党的建设和改革开放中的全局性、战略性、前瞻性、长期性以及热点、难点问题进行调查研究，为县委县政府提供政策建议和咨询意见。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2.为制定中长期发展规划和区域发展政策提出建议；接受委托参与或组织对有关部门和地区拟定的发展规划进行研究和论证，提出意见和建议。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3.接受委托参与起草改革中长期实施规划、重大改革方案等，组织开展改革重大问题的政策研究和政策咨询工作。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4.接受委托组织和参与县委重大决策预案的先行研究论证工作。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5.对本县有关重大决策方案、重大决策实施情况及决策绩效实施评估，及时对决策情况进行研究反馈。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6.收集整理有关政策规定及反映各地和本地改革发展的各类资料。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7.承担县委领导同志交办的文件文稿起草工作。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8.承办县委交办的其他事项。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olor w:val="auto"/>
          <w:sz w:val="32"/>
          <w:szCs w:val="32"/>
        </w:rPr>
      </w:pPr>
      <w:r>
        <w:rPr>
          <w:rFonts w:ascii="楷体_GB2312" w:hAnsi="楷体_GB2312" w:eastAsia="楷体_GB2312"/>
          <w:color w:val="auto"/>
          <w:sz w:val="32"/>
          <w:szCs w:val="32"/>
        </w:rPr>
        <w:t>（二）部门（单位）年度整体支出绩效目标，项目支出绩效目标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2022年部门整体支出绩效目标的金额为142.63万元，其中，项目支出绩效目标金额20.95万元。</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二、一般公共预算支出情况</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楷体_GB2312" w:hAnsi="楷体_GB2312" w:eastAsia="楷体_GB2312"/>
          <w:color w:val="auto"/>
          <w:sz w:val="32"/>
          <w:szCs w:val="32"/>
        </w:rPr>
      </w:pPr>
      <w:r>
        <w:rPr>
          <w:rFonts w:ascii="楷体_GB2312" w:hAnsi="楷体_GB2312" w:eastAsia="楷体_GB2312"/>
          <w:color w:val="auto"/>
          <w:sz w:val="32"/>
          <w:szCs w:val="32"/>
        </w:rPr>
        <w:t>（一）基本支出情况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2022年本部门收入预算</w:t>
      </w:r>
      <w:bookmarkStart w:id="0" w:name="_GoBack"/>
      <w:r>
        <w:rPr>
          <w:rFonts w:hint="eastAsia" w:ascii="仿宋_GB2312" w:hAnsi="仿宋_GB2312" w:eastAsia="仿宋_GB2312" w:cs="Times New Roman"/>
          <w:color w:val="auto"/>
          <w:sz w:val="32"/>
          <w:szCs w:val="32"/>
          <w:lang w:val="en-US" w:eastAsia="zh-CN"/>
        </w:rPr>
        <w:t>142.63</w:t>
      </w:r>
      <w:bookmarkEnd w:id="0"/>
      <w:r>
        <w:rPr>
          <w:rFonts w:hint="eastAsia" w:ascii="仿宋_GB2312" w:hAnsi="仿宋_GB2312" w:eastAsia="仿宋_GB2312" w:cs="Times New Roman"/>
          <w:color w:val="auto"/>
          <w:sz w:val="32"/>
          <w:szCs w:val="32"/>
          <w:lang w:val="en-US" w:eastAsia="zh-CN"/>
        </w:rPr>
        <w:t>万元，其中，一般公共预算拨款142.63万元。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2022年本部门一般公共预算拨款支出预算142.63万元，其中，基本支出121.68万元，占85.31%；</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（二）项目支出情况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2022年项目支出</w:t>
      </w:r>
      <w:r>
        <w:rPr>
          <w:rFonts w:hint="default" w:ascii="仿宋_GB2312" w:hAnsi="仿宋_GB2312" w:eastAsia="仿宋_GB2312" w:cs="Times New Roman"/>
          <w:color w:val="auto"/>
          <w:sz w:val="32"/>
          <w:szCs w:val="32"/>
          <w:lang w:val="en-US" w:eastAsia="zh-CN"/>
        </w:rPr>
        <w:t>20</w:t>
      </w:r>
      <w:r>
        <w:rPr>
          <w:rFonts w:hint="eastAsia" w:ascii="仿宋_GB2312" w:hAnsi="仿宋_GB2312" w:eastAsia="仿宋_GB2312" w:cs="Times New Roman"/>
          <w:color w:val="auto"/>
          <w:sz w:val="32"/>
          <w:szCs w:val="32"/>
          <w:lang w:val="en-US" w:eastAsia="zh-CN"/>
        </w:rPr>
        <w:t>.</w:t>
      </w:r>
      <w:r>
        <w:rPr>
          <w:rFonts w:hint="default" w:ascii="仿宋_GB2312" w:hAnsi="仿宋_GB2312" w:eastAsia="仿宋_GB2312" w:cs="Times New Roman"/>
          <w:color w:val="auto"/>
          <w:sz w:val="32"/>
          <w:szCs w:val="32"/>
          <w:lang w:val="en-US" w:eastAsia="zh-CN"/>
        </w:rPr>
        <w:t>95</w:t>
      </w:r>
      <w:r>
        <w:rPr>
          <w:rFonts w:hint="eastAsia" w:ascii="仿宋_GB2312" w:hAnsi="仿宋_GB2312" w:eastAsia="仿宋_GB2312" w:cs="Times New Roman"/>
          <w:color w:val="auto"/>
          <w:sz w:val="32"/>
          <w:szCs w:val="32"/>
          <w:lang w:val="en-US" w:eastAsia="zh-CN"/>
        </w:rPr>
        <w:t>万元，占14.69%；是指单位为完成特定行政工作任务或事业发展目标而发生的支出，主要用于课题调研、相关资料打印、商品和服务支出等支出。我单位坚持节约办事，严格控制经费支出。</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三、政府性基金预算支出情况</w:t>
      </w:r>
    </w:p>
    <w:p>
      <w:pPr>
        <w:keepNext w:val="0"/>
        <w:keepLines w:val="0"/>
        <w:widowControl/>
        <w:suppressLineNumbers w:val="0"/>
        <w:ind w:firstLine="640" w:firstLineChars="200"/>
        <w:jc w:val="left"/>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无</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Times New Roman"/>
          <w:color w:val="auto"/>
          <w:sz w:val="32"/>
          <w:szCs w:val="32"/>
        </w:rPr>
      </w:pPr>
      <w:r>
        <w:rPr>
          <w:rFonts w:ascii="黑体" w:hAnsi="黑体" w:eastAsia="黑体" w:cs="Times New Roman"/>
          <w:color w:val="auto"/>
          <w:sz w:val="32"/>
          <w:szCs w:val="32"/>
        </w:rPr>
        <w:t>四、国有资本经营预算支出情况</w:t>
      </w:r>
    </w:p>
    <w:p>
      <w:pPr>
        <w:keepNext w:val="0"/>
        <w:keepLines w:val="0"/>
        <w:widowControl/>
        <w:suppressLineNumbers w:val="0"/>
        <w:ind w:firstLine="640" w:firstLineChars="200"/>
        <w:jc w:val="left"/>
        <w:rPr>
          <w:rFonts w:hint="eastAsia"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无</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lang w:eastAsia="zh-CN"/>
        </w:rPr>
        <w:t>五、</w:t>
      </w:r>
      <w:r>
        <w:rPr>
          <w:rFonts w:ascii="黑体" w:hAnsi="黑体" w:eastAsia="黑体" w:cs="Times New Roman"/>
          <w:color w:val="auto"/>
          <w:sz w:val="32"/>
          <w:szCs w:val="32"/>
        </w:rPr>
        <w:t>社会保险基金预算支出情况</w:t>
      </w:r>
    </w:p>
    <w:p>
      <w:pPr>
        <w:keepNext w:val="0"/>
        <w:keepLines w:val="0"/>
        <w:widowControl/>
        <w:suppressLineNumbers w:val="0"/>
        <w:ind w:firstLine="640" w:firstLineChars="200"/>
        <w:jc w:val="left"/>
        <w:rPr>
          <w:rFonts w:hint="default" w:ascii="仿宋_GB2312" w:hAnsi="仿宋_GB2312" w:eastAsia="仿宋_GB2312" w:cs="Times New Roman"/>
          <w:color w:val="auto"/>
          <w:kern w:val="2"/>
          <w:sz w:val="32"/>
          <w:szCs w:val="32"/>
          <w:lang w:val="en-US" w:eastAsia="zh-CN" w:bidi="ar-SA"/>
        </w:rPr>
      </w:pPr>
      <w:r>
        <w:rPr>
          <w:rFonts w:hint="eastAsia" w:ascii="仿宋_GB2312" w:hAnsi="仿宋_GB2312" w:eastAsia="仿宋_GB2312" w:cs="Times New Roman"/>
          <w:color w:val="auto"/>
          <w:kern w:val="2"/>
          <w:sz w:val="32"/>
          <w:szCs w:val="32"/>
          <w:lang w:val="en-US" w:eastAsia="zh-CN" w:bidi="ar-SA"/>
        </w:rPr>
        <w:t xml:space="preserve">无 </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2022年度，本单位较好地完成了整体及项目绩效目标。主要是：1.文稿服务优质输出。完成了县委经济工作会议、县委全会等重大会议、重要工作的材料起草，全年共起草领导讲话、汇报、总结等各类文稿200余篇、90余万字。多篇高质量文章得到市级以上平台宣传推介。2.综合调研成果丰硕。组织人员深入一线，开展调研，为领导科学决策提供了重要依据，提出一批有价值、可落地的意见建议并转化为县委决策。3.业务培训务实有效。举办了高质量、高规格的全县“笔杆子”训练营公文写作培训班，对全县优秀青年写作骨干进行了专题培训，促进全县党办系统文稿写作核心能力及综合素质不断提升。4.队伍建设不断加强。干部合理有序流动，形成了能进能出的用人机制，保持了干部队伍的旺盛生机和活力。</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Times New Roman"/>
          <w:color w:val="auto"/>
          <w:sz w:val="32"/>
          <w:szCs w:val="32"/>
          <w:lang w:eastAsia="zh-CN"/>
        </w:rPr>
      </w:pPr>
      <w:r>
        <w:rPr>
          <w:rFonts w:hint="eastAsia" w:ascii="黑体" w:hAnsi="黑体" w:eastAsia="黑体" w:cs="Times New Roman"/>
          <w:color w:val="auto"/>
          <w:sz w:val="32"/>
          <w:szCs w:val="32"/>
          <w:lang w:eastAsia="zh-CN"/>
        </w:rPr>
        <w:t>七、存在的问题及原因分析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2022年，由于我单位相关制度建设还不够完善，部分干部职工因自身业务水平受限，专业能力不强，标准意识不高，在参谋辅政的前瞻性、主动性还有提升空间，文稿质量还需提升，课题调研成果还不多，工作的开拓性还需进一步增强，这些问题使得工作质量和效率受到一定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eastAsia="zh-CN"/>
        </w:rPr>
        <w:t>八</w:t>
      </w:r>
      <w:r>
        <w:rPr>
          <w:rFonts w:ascii="黑体" w:hAnsi="黑体" w:eastAsia="黑体"/>
          <w:color w:val="auto"/>
          <w:sz w:val="32"/>
          <w:szCs w:val="32"/>
        </w:rPr>
        <w:t>、下一步改进措施</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（一）健全财务</w:t>
      </w:r>
      <w:r>
        <w:rPr>
          <w:rFonts w:hint="default" w:ascii="楷体_GB2312" w:hAnsi="楷体_GB2312" w:eastAsia="楷体_GB2312" w:cs="Times New Roman"/>
          <w:color w:val="auto"/>
          <w:sz w:val="32"/>
          <w:szCs w:val="32"/>
          <w:lang w:val="en-US" w:eastAsia="zh-CN"/>
        </w:rPr>
        <w:t>管理制度及</w:t>
      </w:r>
      <w:r>
        <w:rPr>
          <w:rFonts w:hint="eastAsia" w:ascii="楷体_GB2312" w:hAnsi="楷体_GB2312" w:eastAsia="楷体_GB2312" w:cs="Times New Roman"/>
          <w:color w:val="auto"/>
          <w:sz w:val="32"/>
          <w:szCs w:val="32"/>
          <w:lang w:val="en-US" w:eastAsia="zh-CN"/>
        </w:rPr>
        <w:t>内部控制制度，加大对年初预算的审核，同时强化预算执行，尽量做到无预算不开支，提高资金的使用效益。</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Times New Roman"/>
          <w:color w:val="auto"/>
          <w:sz w:val="32"/>
          <w:szCs w:val="32"/>
          <w:lang w:val="en-US" w:eastAsia="zh-CN"/>
        </w:rPr>
      </w:pPr>
      <w:r>
        <w:rPr>
          <w:rFonts w:hint="eastAsia" w:ascii="楷体_GB2312" w:hAnsi="楷体_GB2312" w:eastAsia="楷体_GB2312" w:cs="Times New Roman"/>
          <w:color w:val="auto"/>
          <w:sz w:val="32"/>
          <w:szCs w:val="32"/>
          <w:lang w:val="en-US" w:eastAsia="zh-CN"/>
        </w:rPr>
        <w:t>（二）持续加强财务人员培训与继续教育。提高财务人员的预决算编制与数据分析能力。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rPr>
      </w:pPr>
      <w:r>
        <w:rPr>
          <w:rFonts w:ascii="黑体" w:hAnsi="黑体" w:eastAsia="黑体"/>
          <w:color w:val="auto"/>
          <w:sz w:val="32"/>
          <w:szCs w:val="32"/>
        </w:rPr>
        <w:t>九、绩效自评结果拟应用和公开情况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val="en-US" w:eastAsia="zh-CN"/>
        </w:rPr>
        <w:t>严格按照县财政局要求公开2022年度绩效自评报告。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十、其他需要说明的情况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Times New Roman"/>
          <w:color w:val="auto"/>
          <w:sz w:val="32"/>
          <w:szCs w:val="32"/>
          <w:lang w:val="en-US" w:eastAsia="zh-CN"/>
        </w:rPr>
      </w:pPr>
      <w:r>
        <w:rPr>
          <w:rFonts w:hint="eastAsia" w:ascii="仿宋_GB2312" w:hAnsi="仿宋_GB2312" w:eastAsia="仿宋_GB2312" w:cs="Times New Roman"/>
          <w:color w:val="auto"/>
          <w:sz w:val="32"/>
          <w:szCs w:val="32"/>
          <w:lang w:val="en-US" w:eastAsia="zh-CN"/>
        </w:rPr>
        <w:t>无。</w:t>
      </w:r>
    </w:p>
    <w:p>
      <w:pPr>
        <w:spacing w:line="560" w:lineRule="exact"/>
        <w:rPr>
          <w:rFonts w:hint="eastAsia" w:ascii="黑体" w:hAnsi="黑体" w:eastAsia="黑体" w:cs="宋体"/>
          <w:color w:val="auto"/>
          <w:kern w:val="0"/>
          <w:sz w:val="32"/>
          <w:szCs w:val="32"/>
        </w:rPr>
      </w:pPr>
    </w:p>
    <w:p>
      <w:pPr>
        <w:widowControl/>
        <w:jc w:val="left"/>
        <w:rPr>
          <w:rFonts w:hint="eastAsia" w:ascii="仿宋_GB2312" w:hAnsi="仿宋_GB2312" w:eastAsia="宋体"/>
          <w:kern w:val="0"/>
          <w:lang w:eastAsia="zh-CN"/>
        </w:rPr>
      </w:pPr>
    </w:p>
    <w:sectPr>
      <w:headerReference r:id="rId4" w:type="first"/>
      <w:footerReference r:id="rId7" w:type="first"/>
      <w:footerReference r:id="rId5" w:type="default"/>
      <w:headerReference r:id="rId3" w:type="even"/>
      <w:footerReference r:id="rId6" w:type="even"/>
      <w:pgSz w:w="11906" w:h="16838"/>
      <w:pgMar w:top="1440" w:right="1701" w:bottom="1292" w:left="170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separate"/>
    </w:r>
    <w:r>
      <w:rPr>
        <w:rStyle w:val="14"/>
      </w:rPr>
      <w:t>2</w:t>
    </w:r>
    <w:r>
      <w:rPr>
        <w:rStyle w:val="14"/>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YzE2YzljMWQzYjY3MmZlOWE3ZDMxOWUwODk1Y2QifQ=="/>
  </w:docVars>
  <w:rsids>
    <w:rsidRoot w:val="004B1197"/>
    <w:rsid w:val="00000CE7"/>
    <w:rsid w:val="000217A3"/>
    <w:rsid w:val="0003201E"/>
    <w:rsid w:val="000338F9"/>
    <w:rsid w:val="000407B3"/>
    <w:rsid w:val="0005006A"/>
    <w:rsid w:val="000503ED"/>
    <w:rsid w:val="00051DFC"/>
    <w:rsid w:val="00054ADD"/>
    <w:rsid w:val="00060AFE"/>
    <w:rsid w:val="00081E08"/>
    <w:rsid w:val="0008594E"/>
    <w:rsid w:val="0008662E"/>
    <w:rsid w:val="00091F78"/>
    <w:rsid w:val="00092094"/>
    <w:rsid w:val="000A3419"/>
    <w:rsid w:val="000A42B5"/>
    <w:rsid w:val="000C2479"/>
    <w:rsid w:val="000D522F"/>
    <w:rsid w:val="000D67BF"/>
    <w:rsid w:val="000E4A08"/>
    <w:rsid w:val="00102EDC"/>
    <w:rsid w:val="001152E9"/>
    <w:rsid w:val="001207D2"/>
    <w:rsid w:val="00122E0B"/>
    <w:rsid w:val="001409A3"/>
    <w:rsid w:val="001573BB"/>
    <w:rsid w:val="0016512C"/>
    <w:rsid w:val="001678A9"/>
    <w:rsid w:val="00172B76"/>
    <w:rsid w:val="00173ECA"/>
    <w:rsid w:val="00186EBC"/>
    <w:rsid w:val="00196509"/>
    <w:rsid w:val="00197637"/>
    <w:rsid w:val="001A3A16"/>
    <w:rsid w:val="001A7ADE"/>
    <w:rsid w:val="001A7CA9"/>
    <w:rsid w:val="001B1C4F"/>
    <w:rsid w:val="001B1E7B"/>
    <w:rsid w:val="001C4DC7"/>
    <w:rsid w:val="001C500A"/>
    <w:rsid w:val="001C6330"/>
    <w:rsid w:val="001D5290"/>
    <w:rsid w:val="001F0100"/>
    <w:rsid w:val="001F31D0"/>
    <w:rsid w:val="0020660E"/>
    <w:rsid w:val="00212C29"/>
    <w:rsid w:val="002325E9"/>
    <w:rsid w:val="002476C5"/>
    <w:rsid w:val="00253CCB"/>
    <w:rsid w:val="00267CAD"/>
    <w:rsid w:val="00280B52"/>
    <w:rsid w:val="00280F7B"/>
    <w:rsid w:val="002832F5"/>
    <w:rsid w:val="00297DEC"/>
    <w:rsid w:val="002A1F09"/>
    <w:rsid w:val="002B6CB4"/>
    <w:rsid w:val="002C1828"/>
    <w:rsid w:val="002D3094"/>
    <w:rsid w:val="002E69D4"/>
    <w:rsid w:val="00303CC5"/>
    <w:rsid w:val="00331F3F"/>
    <w:rsid w:val="003346B2"/>
    <w:rsid w:val="00334E3C"/>
    <w:rsid w:val="00340006"/>
    <w:rsid w:val="00351956"/>
    <w:rsid w:val="00351F39"/>
    <w:rsid w:val="00354F1A"/>
    <w:rsid w:val="0038639A"/>
    <w:rsid w:val="0039578E"/>
    <w:rsid w:val="003A20A6"/>
    <w:rsid w:val="003B1ADB"/>
    <w:rsid w:val="003D6E1B"/>
    <w:rsid w:val="003E539D"/>
    <w:rsid w:val="003E6B85"/>
    <w:rsid w:val="003F6980"/>
    <w:rsid w:val="004074F1"/>
    <w:rsid w:val="0041042A"/>
    <w:rsid w:val="00416A19"/>
    <w:rsid w:val="00461B0F"/>
    <w:rsid w:val="00464E9A"/>
    <w:rsid w:val="004660A2"/>
    <w:rsid w:val="0046639F"/>
    <w:rsid w:val="00476B6F"/>
    <w:rsid w:val="004821BF"/>
    <w:rsid w:val="00483BD6"/>
    <w:rsid w:val="00485C8A"/>
    <w:rsid w:val="004B1197"/>
    <w:rsid w:val="004B1C33"/>
    <w:rsid w:val="004B4583"/>
    <w:rsid w:val="004D2526"/>
    <w:rsid w:val="004E30C5"/>
    <w:rsid w:val="004E7554"/>
    <w:rsid w:val="004F0BD6"/>
    <w:rsid w:val="004F3066"/>
    <w:rsid w:val="004F601C"/>
    <w:rsid w:val="00513F3F"/>
    <w:rsid w:val="005225EA"/>
    <w:rsid w:val="00532412"/>
    <w:rsid w:val="005374D5"/>
    <w:rsid w:val="005438C6"/>
    <w:rsid w:val="005506AF"/>
    <w:rsid w:val="00572CB3"/>
    <w:rsid w:val="0059099E"/>
    <w:rsid w:val="005A0C0B"/>
    <w:rsid w:val="005A1167"/>
    <w:rsid w:val="005A7EBF"/>
    <w:rsid w:val="005B0282"/>
    <w:rsid w:val="005B0995"/>
    <w:rsid w:val="005B26E0"/>
    <w:rsid w:val="005B549B"/>
    <w:rsid w:val="005B5D89"/>
    <w:rsid w:val="0060780D"/>
    <w:rsid w:val="0061583A"/>
    <w:rsid w:val="00616464"/>
    <w:rsid w:val="006264B4"/>
    <w:rsid w:val="00640CD6"/>
    <w:rsid w:val="006513EF"/>
    <w:rsid w:val="006526E9"/>
    <w:rsid w:val="00652C42"/>
    <w:rsid w:val="00653196"/>
    <w:rsid w:val="00657D63"/>
    <w:rsid w:val="00673C6A"/>
    <w:rsid w:val="0068608E"/>
    <w:rsid w:val="0069550D"/>
    <w:rsid w:val="006B301F"/>
    <w:rsid w:val="006B7065"/>
    <w:rsid w:val="006C0227"/>
    <w:rsid w:val="006C5813"/>
    <w:rsid w:val="006C5C52"/>
    <w:rsid w:val="006D5298"/>
    <w:rsid w:val="006E1F09"/>
    <w:rsid w:val="006F26F8"/>
    <w:rsid w:val="00700963"/>
    <w:rsid w:val="007011E3"/>
    <w:rsid w:val="00706ABF"/>
    <w:rsid w:val="00716A68"/>
    <w:rsid w:val="007200E1"/>
    <w:rsid w:val="007209AF"/>
    <w:rsid w:val="0073790F"/>
    <w:rsid w:val="00747591"/>
    <w:rsid w:val="0077595F"/>
    <w:rsid w:val="00791949"/>
    <w:rsid w:val="007A7198"/>
    <w:rsid w:val="007B2BA9"/>
    <w:rsid w:val="007C4F4A"/>
    <w:rsid w:val="007D51E1"/>
    <w:rsid w:val="007E69B1"/>
    <w:rsid w:val="007F6139"/>
    <w:rsid w:val="0080002A"/>
    <w:rsid w:val="00801DD2"/>
    <w:rsid w:val="00812F8D"/>
    <w:rsid w:val="0081649A"/>
    <w:rsid w:val="008240C4"/>
    <w:rsid w:val="008266A0"/>
    <w:rsid w:val="00826839"/>
    <w:rsid w:val="00850052"/>
    <w:rsid w:val="00866B24"/>
    <w:rsid w:val="008712BD"/>
    <w:rsid w:val="00871910"/>
    <w:rsid w:val="00886532"/>
    <w:rsid w:val="008A5EE5"/>
    <w:rsid w:val="008A66E2"/>
    <w:rsid w:val="008C6929"/>
    <w:rsid w:val="008D746A"/>
    <w:rsid w:val="008D7A3D"/>
    <w:rsid w:val="008E4DC6"/>
    <w:rsid w:val="008F10ED"/>
    <w:rsid w:val="008F3EDA"/>
    <w:rsid w:val="00900DF9"/>
    <w:rsid w:val="00907EDD"/>
    <w:rsid w:val="009125E9"/>
    <w:rsid w:val="00914B11"/>
    <w:rsid w:val="00914BFB"/>
    <w:rsid w:val="009157B9"/>
    <w:rsid w:val="00916F6A"/>
    <w:rsid w:val="00917D44"/>
    <w:rsid w:val="009267D5"/>
    <w:rsid w:val="00926B21"/>
    <w:rsid w:val="00927C95"/>
    <w:rsid w:val="0093261C"/>
    <w:rsid w:val="009354B8"/>
    <w:rsid w:val="0094581C"/>
    <w:rsid w:val="0095097B"/>
    <w:rsid w:val="00951047"/>
    <w:rsid w:val="009543B5"/>
    <w:rsid w:val="0095489F"/>
    <w:rsid w:val="009717EC"/>
    <w:rsid w:val="0097227C"/>
    <w:rsid w:val="00995D6A"/>
    <w:rsid w:val="0099631E"/>
    <w:rsid w:val="009A3270"/>
    <w:rsid w:val="009A5A79"/>
    <w:rsid w:val="009B520A"/>
    <w:rsid w:val="009D421E"/>
    <w:rsid w:val="009D559E"/>
    <w:rsid w:val="009D65F7"/>
    <w:rsid w:val="009F49EA"/>
    <w:rsid w:val="00A245F0"/>
    <w:rsid w:val="00A32453"/>
    <w:rsid w:val="00A37843"/>
    <w:rsid w:val="00A473D0"/>
    <w:rsid w:val="00A541FC"/>
    <w:rsid w:val="00A62787"/>
    <w:rsid w:val="00A64595"/>
    <w:rsid w:val="00A75CB8"/>
    <w:rsid w:val="00A821A9"/>
    <w:rsid w:val="00A96867"/>
    <w:rsid w:val="00AA6E26"/>
    <w:rsid w:val="00AB0501"/>
    <w:rsid w:val="00AB3242"/>
    <w:rsid w:val="00AB5C0D"/>
    <w:rsid w:val="00AC25E3"/>
    <w:rsid w:val="00AC382E"/>
    <w:rsid w:val="00AC7365"/>
    <w:rsid w:val="00AD5589"/>
    <w:rsid w:val="00AE4515"/>
    <w:rsid w:val="00B1194C"/>
    <w:rsid w:val="00B119E1"/>
    <w:rsid w:val="00B16640"/>
    <w:rsid w:val="00B2017B"/>
    <w:rsid w:val="00B22AAF"/>
    <w:rsid w:val="00B31EFA"/>
    <w:rsid w:val="00B365B9"/>
    <w:rsid w:val="00B376D4"/>
    <w:rsid w:val="00B46800"/>
    <w:rsid w:val="00B50767"/>
    <w:rsid w:val="00B56853"/>
    <w:rsid w:val="00B60E59"/>
    <w:rsid w:val="00B65FF2"/>
    <w:rsid w:val="00B666A0"/>
    <w:rsid w:val="00B67B4D"/>
    <w:rsid w:val="00B750E4"/>
    <w:rsid w:val="00B92D90"/>
    <w:rsid w:val="00B974B1"/>
    <w:rsid w:val="00BA25FA"/>
    <w:rsid w:val="00BA2A8F"/>
    <w:rsid w:val="00BA3605"/>
    <w:rsid w:val="00BA4E37"/>
    <w:rsid w:val="00BB7294"/>
    <w:rsid w:val="00BC099F"/>
    <w:rsid w:val="00BD0581"/>
    <w:rsid w:val="00BD1FAE"/>
    <w:rsid w:val="00BD2625"/>
    <w:rsid w:val="00BD42E6"/>
    <w:rsid w:val="00BD4C3B"/>
    <w:rsid w:val="00BE355D"/>
    <w:rsid w:val="00BF06B3"/>
    <w:rsid w:val="00BF098F"/>
    <w:rsid w:val="00C13D8E"/>
    <w:rsid w:val="00C1779B"/>
    <w:rsid w:val="00C21353"/>
    <w:rsid w:val="00C27912"/>
    <w:rsid w:val="00C27F10"/>
    <w:rsid w:val="00C31395"/>
    <w:rsid w:val="00C54803"/>
    <w:rsid w:val="00C5516B"/>
    <w:rsid w:val="00C61F14"/>
    <w:rsid w:val="00C62ED1"/>
    <w:rsid w:val="00C65787"/>
    <w:rsid w:val="00C65918"/>
    <w:rsid w:val="00C85497"/>
    <w:rsid w:val="00C92837"/>
    <w:rsid w:val="00C93931"/>
    <w:rsid w:val="00CA1194"/>
    <w:rsid w:val="00CB1715"/>
    <w:rsid w:val="00CC3481"/>
    <w:rsid w:val="00CF58B3"/>
    <w:rsid w:val="00D00139"/>
    <w:rsid w:val="00D01814"/>
    <w:rsid w:val="00D03C59"/>
    <w:rsid w:val="00D32FD1"/>
    <w:rsid w:val="00D47EAE"/>
    <w:rsid w:val="00D52FF1"/>
    <w:rsid w:val="00D551E5"/>
    <w:rsid w:val="00D708E3"/>
    <w:rsid w:val="00D74DA1"/>
    <w:rsid w:val="00D75A43"/>
    <w:rsid w:val="00D82106"/>
    <w:rsid w:val="00D8584D"/>
    <w:rsid w:val="00D96E43"/>
    <w:rsid w:val="00DA477E"/>
    <w:rsid w:val="00DA618B"/>
    <w:rsid w:val="00DB2452"/>
    <w:rsid w:val="00DB4193"/>
    <w:rsid w:val="00DB7476"/>
    <w:rsid w:val="00DC121E"/>
    <w:rsid w:val="00DC22C4"/>
    <w:rsid w:val="00DF09CF"/>
    <w:rsid w:val="00DF124F"/>
    <w:rsid w:val="00DF27AE"/>
    <w:rsid w:val="00E12F68"/>
    <w:rsid w:val="00E17DD4"/>
    <w:rsid w:val="00E20E7C"/>
    <w:rsid w:val="00E27B0F"/>
    <w:rsid w:val="00E43AA1"/>
    <w:rsid w:val="00E47DFC"/>
    <w:rsid w:val="00E51937"/>
    <w:rsid w:val="00E572F0"/>
    <w:rsid w:val="00E90B11"/>
    <w:rsid w:val="00E9305B"/>
    <w:rsid w:val="00E956FD"/>
    <w:rsid w:val="00EB4406"/>
    <w:rsid w:val="00EC0EE8"/>
    <w:rsid w:val="00EC4BEB"/>
    <w:rsid w:val="00EC7C12"/>
    <w:rsid w:val="00ED125F"/>
    <w:rsid w:val="00ED3ADD"/>
    <w:rsid w:val="00F129F4"/>
    <w:rsid w:val="00F131A9"/>
    <w:rsid w:val="00F21833"/>
    <w:rsid w:val="00F21CCA"/>
    <w:rsid w:val="00F400EC"/>
    <w:rsid w:val="00F435A4"/>
    <w:rsid w:val="00F47327"/>
    <w:rsid w:val="00F5162E"/>
    <w:rsid w:val="00F55834"/>
    <w:rsid w:val="00F56D79"/>
    <w:rsid w:val="00F66CD9"/>
    <w:rsid w:val="00F7565B"/>
    <w:rsid w:val="00F75895"/>
    <w:rsid w:val="00F83FED"/>
    <w:rsid w:val="00F86B44"/>
    <w:rsid w:val="00F9272D"/>
    <w:rsid w:val="00F97F78"/>
    <w:rsid w:val="00FA3B0F"/>
    <w:rsid w:val="00FB789B"/>
    <w:rsid w:val="00FB7B74"/>
    <w:rsid w:val="00FC70D7"/>
    <w:rsid w:val="00FD4714"/>
    <w:rsid w:val="00FE1042"/>
    <w:rsid w:val="00FE40A3"/>
    <w:rsid w:val="030F3A62"/>
    <w:rsid w:val="07FCE01E"/>
    <w:rsid w:val="0B3D39AE"/>
    <w:rsid w:val="10921CFF"/>
    <w:rsid w:val="133F7FD4"/>
    <w:rsid w:val="13B762D9"/>
    <w:rsid w:val="17CE3138"/>
    <w:rsid w:val="1D574949"/>
    <w:rsid w:val="1ED5304F"/>
    <w:rsid w:val="1FFF1CD4"/>
    <w:rsid w:val="226F758D"/>
    <w:rsid w:val="25DD0A65"/>
    <w:rsid w:val="28824CC0"/>
    <w:rsid w:val="2A310517"/>
    <w:rsid w:val="2DEFED42"/>
    <w:rsid w:val="2E293030"/>
    <w:rsid w:val="2E6708BD"/>
    <w:rsid w:val="2FA9E901"/>
    <w:rsid w:val="31CB7699"/>
    <w:rsid w:val="35505661"/>
    <w:rsid w:val="3A1F6490"/>
    <w:rsid w:val="3FB22576"/>
    <w:rsid w:val="3FFFE5D2"/>
    <w:rsid w:val="45596441"/>
    <w:rsid w:val="47731186"/>
    <w:rsid w:val="4DC4528E"/>
    <w:rsid w:val="50ED627E"/>
    <w:rsid w:val="546F7990"/>
    <w:rsid w:val="57D66790"/>
    <w:rsid w:val="59FF1428"/>
    <w:rsid w:val="5E7FE284"/>
    <w:rsid w:val="616B106E"/>
    <w:rsid w:val="664F3294"/>
    <w:rsid w:val="6E4E423B"/>
    <w:rsid w:val="6FD3130F"/>
    <w:rsid w:val="6FDCCFE5"/>
    <w:rsid w:val="712D4EBF"/>
    <w:rsid w:val="741D2E4E"/>
    <w:rsid w:val="767F3226"/>
    <w:rsid w:val="77F38935"/>
    <w:rsid w:val="7A8A9F82"/>
    <w:rsid w:val="7BFFA391"/>
    <w:rsid w:val="7C6F1414"/>
    <w:rsid w:val="7C8F2E44"/>
    <w:rsid w:val="7CE2E69D"/>
    <w:rsid w:val="7DBF7F34"/>
    <w:rsid w:val="7E0F5845"/>
    <w:rsid w:val="7E7FEB2C"/>
    <w:rsid w:val="7EDB43A7"/>
    <w:rsid w:val="7EE78EEE"/>
    <w:rsid w:val="7FACA245"/>
    <w:rsid w:val="967B94E0"/>
    <w:rsid w:val="A4DB2FF1"/>
    <w:rsid w:val="B9D2E2FC"/>
    <w:rsid w:val="BFB11012"/>
    <w:rsid w:val="BFF5F09C"/>
    <w:rsid w:val="BFF703E4"/>
    <w:rsid w:val="C6E78A13"/>
    <w:rsid w:val="CE6E978D"/>
    <w:rsid w:val="D34F108F"/>
    <w:rsid w:val="D66FE7ED"/>
    <w:rsid w:val="DC59E78F"/>
    <w:rsid w:val="DD3EA0B0"/>
    <w:rsid w:val="DD672802"/>
    <w:rsid w:val="DDBFEEF8"/>
    <w:rsid w:val="DDF2AC46"/>
    <w:rsid w:val="DDFB1AD6"/>
    <w:rsid w:val="DF7F496A"/>
    <w:rsid w:val="E0FF91B5"/>
    <w:rsid w:val="EFDF65C2"/>
    <w:rsid w:val="EFFF2EDB"/>
    <w:rsid w:val="F3DD1889"/>
    <w:rsid w:val="F7BD4DF1"/>
    <w:rsid w:val="F7DD14E0"/>
    <w:rsid w:val="F7E52515"/>
    <w:rsid w:val="FBDF1F99"/>
    <w:rsid w:val="FCA7A6DC"/>
    <w:rsid w:val="FDDD624C"/>
    <w:rsid w:val="FF9F99D4"/>
    <w:rsid w:val="FFBB5F6E"/>
    <w:rsid w:val="FFE2C4AB"/>
    <w:rsid w:val="FFF4E509"/>
    <w:rsid w:val="FFFF6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qFormat/>
    <w:uiPriority w:val="0"/>
    <w:pPr>
      <w:ind w:firstLine="664"/>
    </w:pPr>
  </w:style>
  <w:style w:type="paragraph" w:styleId="11">
    <w:name w:val="Body Text First Indent 2"/>
    <w:basedOn w:val="5"/>
    <w:qFormat/>
    <w:uiPriority w:val="0"/>
    <w:pPr>
      <w:spacing w:before="100" w:beforeAutospacing="1"/>
      <w:ind w:left="0" w:firstLine="420" w:firstLineChars="200"/>
    </w:pPr>
  </w:style>
  <w:style w:type="character" w:styleId="14">
    <w:name w:val="page number"/>
    <w:basedOn w:val="13"/>
    <w:qFormat/>
    <w:uiPriority w:val="0"/>
  </w:style>
  <w:style w:type="character" w:styleId="15">
    <w:name w:val="Emphasis"/>
    <w:basedOn w:val="13"/>
    <w:qFormat/>
    <w:uiPriority w:val="0"/>
    <w:rPr>
      <w:i/>
    </w:rPr>
  </w:style>
  <w:style w:type="paragraph" w:customStyle="1" w:styleId="16">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9</Pages>
  <Words>2908</Words>
  <Characters>3339</Characters>
  <Lines>33</Lines>
  <Paragraphs>9</Paragraphs>
  <TotalTime>15</TotalTime>
  <ScaleCrop>false</ScaleCrop>
  <LinksUpToDate>false</LinksUpToDate>
  <CharactersWithSpaces>3574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2021-05-17T14:14:00Z</dcterms:created>
  <dc:creator>Users</dc:creator>
  <cp:lastModifiedBy>Administrator</cp:lastModifiedBy>
  <cp:lastPrinted>2022-06-12T09:27:00Z</cp:lastPrinted>
  <dcterms:modified xsi:type="dcterms:W3CDTF">2023-09-22T04:19:11Z</dcterms:modified>
  <dc:title>双财绩〔2021〕2号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4A4E01C1BEDC4932B83F2F44885F978E</vt:lpwstr>
  </property>
</Properties>
</file>