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kern w:val="0"/>
          <w:sz w:val="32"/>
          <w:szCs w:val="32"/>
        </w:rPr>
      </w:pPr>
      <w:r>
        <w:rPr>
          <w:rFonts w:eastAsia="黑体"/>
          <w:kern w:val="0"/>
          <w:sz w:val="32"/>
          <w:szCs w:val="32"/>
        </w:rPr>
        <w:t xml:space="preserve"> </w:t>
      </w:r>
    </w:p>
    <w:p>
      <w:pPr>
        <w:jc w:val="center"/>
        <w:rPr>
          <w:rFonts w:eastAsia="方正小标宋_GBK"/>
          <w:sz w:val="48"/>
          <w:szCs w:val="48"/>
        </w:rPr>
      </w:pPr>
      <w:r>
        <w:rPr>
          <w:rFonts w:hint="eastAsia"/>
          <w:sz w:val="48"/>
          <w:szCs w:val="48"/>
          <w:lang w:val="en-US" w:eastAsia="zh-CN"/>
        </w:rPr>
        <w:t>2022</w:t>
      </w:r>
      <w:r>
        <w:rPr>
          <w:rFonts w:ascii="方正小标宋_GBK" w:hAnsi="方正小标宋_GBK" w:eastAsia="方正小标宋_GBK"/>
          <w:sz w:val="48"/>
          <w:szCs w:val="48"/>
        </w:rPr>
        <w:t>年度</w:t>
      </w:r>
      <w:r>
        <w:rPr>
          <w:rFonts w:hint="eastAsia"/>
          <w:sz w:val="48"/>
          <w:szCs w:val="48"/>
          <w:lang w:eastAsia="zh-CN"/>
        </w:rPr>
        <w:t>双牌县融媒体中心（双牌县广播电视台）</w:t>
      </w:r>
      <w:r>
        <w:rPr>
          <w:rFonts w:ascii="方正小标宋_GBK" w:hAnsi="方正小标宋_GBK" w:eastAsia="方正小标宋_GBK"/>
          <w:sz w:val="48"/>
          <w:szCs w:val="48"/>
        </w:rPr>
        <w:t>部门整体支出</w:t>
      </w:r>
    </w:p>
    <w:p>
      <w:pPr>
        <w:jc w:val="center"/>
        <w:rPr>
          <w:rFonts w:eastAsia="方正小标宋_GBK"/>
          <w:sz w:val="48"/>
          <w:szCs w:val="48"/>
        </w:rPr>
      </w:pPr>
      <w:r>
        <w:rPr>
          <w:rFonts w:ascii="方正小标宋_GBK" w:hAnsi="方正小标宋_GBK" w:eastAsia="方正小标宋_GBK"/>
          <w:sz w:val="48"/>
          <w:szCs w:val="48"/>
        </w:rPr>
        <w:t>绩效自评报告</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jc w:val="both"/>
        <w:rPr>
          <w:rFonts w:eastAsia="黑体"/>
          <w:sz w:val="32"/>
          <w:szCs w:val="32"/>
        </w:rPr>
      </w:pPr>
      <w:r>
        <w:rPr>
          <w:rFonts w:ascii="黑体" w:hAnsi="黑体" w:eastAsia="黑体"/>
          <w:sz w:val="36"/>
          <w:szCs w:val="36"/>
        </w:rPr>
        <w:t>单位名称（盖章）：</w:t>
      </w:r>
      <w:r>
        <w:rPr>
          <w:rFonts w:hint="eastAsia"/>
          <w:sz w:val="30"/>
          <w:szCs w:val="30"/>
          <w:lang w:eastAsia="zh-CN"/>
        </w:rPr>
        <w:t>双牌县融媒体中心（双牌县广播电视台）</w:t>
      </w:r>
      <w:r>
        <w:rPr>
          <w:rFonts w:eastAsia="黑体"/>
          <w:sz w:val="30"/>
          <w:szCs w:val="30"/>
        </w:rPr>
        <w:t xml:space="preserve"> </w:t>
      </w: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br w:type="page"/>
      </w:r>
      <w:r>
        <w:rPr>
          <w:rFonts w:eastAsia="黑体"/>
          <w:sz w:val="32"/>
          <w:szCs w:val="32"/>
        </w:rPr>
        <w:t xml:space="preserve"> </w:t>
      </w:r>
      <w:r>
        <w:rPr>
          <w:rFonts w:ascii="黑体" w:hAnsi="黑体" w:eastAsia="黑体"/>
          <w:sz w:val="32"/>
          <w:szCs w:val="32"/>
        </w:rPr>
        <w:t>一、基本情况</w:t>
      </w:r>
    </w:p>
    <w:p>
      <w:p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（一）部门（单位）基本情况</w:t>
      </w:r>
    </w:p>
    <w:p>
      <w:pPr>
        <w:spacing w:line="600" w:lineRule="exact"/>
        <w:ind w:firstLine="720" w:firstLineChars="225"/>
        <w:rPr>
          <w:rFonts w:ascii="楷体_GB2312" w:hAnsi="楷体_GB2312" w:eastAsia="楷体_GB2312"/>
          <w:b/>
          <w:bCs/>
          <w:sz w:val="32"/>
          <w:szCs w:val="32"/>
        </w:rPr>
      </w:pPr>
      <w:r>
        <w:rPr>
          <w:rFonts w:hint="eastAsia" w:ascii="仿宋_GB2312" w:hAnsi="仿宋_GB2312" w:eastAsia="仿宋_GB2312"/>
          <w:sz w:val="32"/>
          <w:szCs w:val="32"/>
        </w:rPr>
        <w:t>本单位属于财政补助事业单位，</w:t>
      </w:r>
      <w:r>
        <w:rPr>
          <w:rFonts w:hint="eastAsia" w:ascii="仿宋_GB2312" w:hAnsi="仿宋_GB2312" w:eastAsia="仿宋_GB2312"/>
          <w:sz w:val="32"/>
          <w:szCs w:val="32"/>
          <w:lang w:eastAsia="zh-CN"/>
        </w:rPr>
        <w:t>2022</w:t>
      </w:r>
      <w:r>
        <w:rPr>
          <w:rFonts w:hint="eastAsia" w:ascii="仿宋_GB2312" w:hAnsi="仿宋_GB2312" w:eastAsia="仿宋_GB2312"/>
          <w:sz w:val="32"/>
          <w:szCs w:val="32"/>
        </w:rPr>
        <w:t>年末融媒体中心共</w:t>
      </w:r>
      <w:r>
        <w:rPr>
          <w:rFonts w:hint="eastAsia" w:ascii="仿宋_GB2312" w:hAnsi="仿宋" w:eastAsia="仿宋_GB2312" w:cs="Times New Roman"/>
          <w:sz w:val="32"/>
          <w:szCs w:val="32"/>
        </w:rPr>
        <w:t>实有财政全额拨款人员</w:t>
      </w:r>
      <w:r>
        <w:rPr>
          <w:rFonts w:hint="eastAsia" w:ascii="仿宋_GB2312" w:hAnsi="仿宋" w:eastAsia="仿宋_GB2312" w:cs="Times New Roman"/>
          <w:sz w:val="32"/>
          <w:szCs w:val="32"/>
          <w:lang w:val="en-US" w:eastAsia="zh-CN"/>
        </w:rPr>
        <w:t>30</w:t>
      </w:r>
      <w:r>
        <w:rPr>
          <w:rFonts w:hint="eastAsia" w:ascii="仿宋_GB2312" w:hAnsi="仿宋" w:eastAsia="仿宋_GB2312" w:cs="Times New Roman"/>
          <w:sz w:val="32"/>
          <w:szCs w:val="32"/>
        </w:rPr>
        <w:t>人，差额拨款人员5人，自收自收人员</w:t>
      </w: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rPr>
        <w:t>人</w:t>
      </w:r>
      <w:r>
        <w:rPr>
          <w:rFonts w:hint="eastAsia" w:ascii="仿宋_GB2312" w:hAnsi="仿宋" w:eastAsia="仿宋_GB2312" w:cs="Times New Roman"/>
          <w:sz w:val="32"/>
          <w:szCs w:val="32"/>
          <w:lang w:val="en-US" w:eastAsia="zh-CN"/>
        </w:rPr>
        <w:t>(财政全额拨款）</w:t>
      </w:r>
      <w:r>
        <w:rPr>
          <w:rFonts w:hint="eastAsia" w:ascii="仿宋_GB2312" w:hAnsi="仿宋" w:eastAsia="仿宋_GB2312" w:cs="Times New Roman"/>
          <w:sz w:val="32"/>
          <w:szCs w:val="32"/>
        </w:rPr>
        <w:t>，退休人员15人，</w:t>
      </w:r>
      <w:r>
        <w:rPr>
          <w:rFonts w:hint="eastAsia" w:ascii="仿宋_GB2312" w:hAnsi="仿宋_GB2312" w:eastAsia="仿宋_GB2312"/>
          <w:sz w:val="32"/>
          <w:szCs w:val="32"/>
        </w:rPr>
        <w:t>在编实有车辆</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辆。</w:t>
      </w:r>
    </w:p>
    <w:p>
      <w:pPr>
        <w:numPr>
          <w:ilvl w:val="0"/>
          <w:numId w:val="1"/>
        </w:num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部门（单位）年度整体支出绩效目标，项目支出绩效目标</w:t>
      </w:r>
    </w:p>
    <w:p>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整体支出目标要</w:t>
      </w:r>
      <w:r>
        <w:rPr>
          <w:rFonts w:hint="eastAsia" w:ascii="仿宋_GB2312" w:hAnsi="仿宋_GB2312" w:eastAsia="仿宋_GB2312"/>
          <w:sz w:val="32"/>
          <w:szCs w:val="32"/>
        </w:rPr>
        <w:t>加强部门预算管理,合理安排财政资金。增强行政成本意识，细化经费预算编制，在保证单位正常工作需要的人员经费和公用经费的前提下，严格控制 “三公”经费支出。</w:t>
      </w:r>
      <w:r>
        <w:rPr>
          <w:rFonts w:hint="eastAsia" w:ascii="仿宋_GB2312" w:hAnsi="仿宋_GB2312" w:eastAsia="仿宋_GB2312"/>
          <w:sz w:val="32"/>
          <w:szCs w:val="32"/>
          <w:lang w:eastAsia="zh-CN"/>
        </w:rPr>
        <w:t>项目支出要</w:t>
      </w:r>
      <w:r>
        <w:rPr>
          <w:rFonts w:hint="eastAsia" w:ascii="仿宋_GB2312" w:hAnsi="仿宋_GB2312" w:eastAsia="仿宋_GB2312"/>
          <w:sz w:val="32"/>
          <w:szCs w:val="32"/>
        </w:rPr>
        <w:t xml:space="preserve">加强全县村村响系统日常管理维修，确保正常运行。  </w:t>
      </w:r>
      <w:r>
        <w:rPr>
          <w:rFonts w:hint="eastAsia" w:ascii="仿宋_GB2312" w:hAnsi="仿宋_GB2312" w:eastAsia="仿宋_GB2312"/>
          <w:sz w:val="32"/>
          <w:szCs w:val="32"/>
          <w:lang w:eastAsia="zh-CN"/>
        </w:rPr>
        <w:t>保障陈家岭差转台正常运维及人员工资及五险一金落实到位。</w:t>
      </w:r>
      <w:r>
        <w:rPr>
          <w:rFonts w:hint="eastAsia" w:ascii="仿宋_GB2312" w:hAnsi="仿宋_GB2312" w:eastAsia="仿宋_GB2312"/>
          <w:sz w:val="32"/>
          <w:szCs w:val="32"/>
        </w:rPr>
        <w:t>加强全县防洪预警系统管理维修，确保正常运行。加强广电专业设备的维护更新，确保各项专业设备的正常运行。</w:t>
      </w:r>
      <w:r>
        <w:rPr>
          <w:rFonts w:hint="eastAsia" w:ascii="仿宋_GB2312" w:hAnsi="仿宋_GB2312" w:eastAsia="仿宋_GB2312"/>
          <w:sz w:val="32"/>
          <w:szCs w:val="32"/>
          <w:lang w:eastAsia="zh-CN"/>
        </w:rPr>
        <w:t>加强</w:t>
      </w:r>
      <w:r>
        <w:rPr>
          <w:rFonts w:hint="eastAsia" w:ascii="仿宋_GB2312" w:hAnsi="仿宋_GB2312" w:eastAsia="仿宋_GB2312"/>
          <w:sz w:val="32"/>
          <w:szCs w:val="32"/>
        </w:rPr>
        <w:t>融媒体各平台的整体包装；</w:t>
      </w:r>
      <w:r>
        <w:rPr>
          <w:rFonts w:hint="eastAsia" w:ascii="仿宋_GB2312" w:hAnsi="仿宋_GB2312" w:eastAsia="仿宋_GB2312"/>
          <w:sz w:val="32"/>
          <w:szCs w:val="32"/>
          <w:lang w:eastAsia="zh-CN"/>
        </w:rPr>
        <w:t>完善</w:t>
      </w:r>
      <w:r>
        <w:rPr>
          <w:rFonts w:hint="eastAsia" w:ascii="仿宋_GB2312" w:hAnsi="仿宋_GB2312" w:eastAsia="仿宋_GB2312"/>
          <w:sz w:val="32"/>
          <w:szCs w:val="32"/>
        </w:rPr>
        <w:t>融媒体图文、视音频等资源的收集和媒资系统管理</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加强及完善</w:t>
      </w:r>
      <w:r>
        <w:rPr>
          <w:rFonts w:hint="eastAsia" w:ascii="仿宋_GB2312" w:hAnsi="仿宋_GB2312" w:eastAsia="仿宋_GB2312"/>
          <w:sz w:val="32"/>
          <w:szCs w:val="32"/>
        </w:rPr>
        <w:t>覆盖县乡村三级的有线、无线、调频广播系统的开发、建设、融合、运营和维护</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及时采购专业设备，维护更新采编系统。</w:t>
      </w:r>
    </w:p>
    <w:p>
      <w:pPr>
        <w:pStyle w:val="11"/>
        <w:spacing w:line="600" w:lineRule="exact"/>
        <w:ind w:firstLine="640"/>
        <w:rPr>
          <w:rFonts w:ascii="Times New Roman" w:hAnsi="Times New Roman" w:eastAsia="黑体"/>
          <w:sz w:val="32"/>
          <w:szCs w:val="32"/>
        </w:rPr>
      </w:pPr>
      <w:r>
        <w:rPr>
          <w:rFonts w:ascii="黑体" w:hAnsi="黑体" w:eastAsia="黑体"/>
          <w:sz w:val="32"/>
          <w:szCs w:val="32"/>
        </w:rPr>
        <w:t>二、一般公共预算支出情况</w:t>
      </w:r>
    </w:p>
    <w:p>
      <w:pPr>
        <w:pStyle w:val="11"/>
        <w:spacing w:line="600" w:lineRule="exact"/>
        <w:ind w:firstLine="640"/>
        <w:rPr>
          <w:rFonts w:ascii="楷体_GB2312" w:hAnsi="楷体_GB2312" w:eastAsia="楷体_GB2312"/>
          <w:sz w:val="32"/>
          <w:szCs w:val="32"/>
        </w:rPr>
      </w:pPr>
      <w:r>
        <w:rPr>
          <w:rFonts w:ascii="楷体_GB2312" w:hAnsi="楷体_GB2312" w:eastAsia="楷体_GB2312"/>
          <w:sz w:val="32"/>
          <w:szCs w:val="32"/>
        </w:rPr>
        <w:t>（一）基本支出情况</w:t>
      </w:r>
    </w:p>
    <w:p>
      <w:pPr>
        <w:snapToGrid w:val="0"/>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eastAsia="zh-CN"/>
        </w:rPr>
        <w:t>2022</w:t>
      </w:r>
      <w:r>
        <w:rPr>
          <w:rFonts w:hint="eastAsia" w:ascii="仿宋_GB2312" w:hAnsi="仿宋_GB2312" w:eastAsia="仿宋_GB2312"/>
          <w:sz w:val="32"/>
          <w:szCs w:val="32"/>
        </w:rPr>
        <w:t>年预算总支出</w:t>
      </w:r>
      <w:r>
        <w:rPr>
          <w:rFonts w:hint="eastAsia" w:ascii="仿宋_GB2312" w:hAnsi="仿宋_GB2312" w:eastAsia="仿宋_GB2312"/>
          <w:sz w:val="32"/>
          <w:szCs w:val="32"/>
          <w:lang w:val="en-US" w:eastAsia="zh-CN"/>
        </w:rPr>
        <w:t>563.74</w:t>
      </w:r>
      <w:r>
        <w:rPr>
          <w:rFonts w:hint="eastAsia" w:ascii="仿宋_GB2312" w:hAnsi="仿宋_GB2312" w:eastAsia="仿宋_GB2312"/>
          <w:sz w:val="32"/>
          <w:szCs w:val="32"/>
        </w:rPr>
        <w:t>万元，使用内容为人员经费和日常公用经费，具体使用方向如下：</w:t>
      </w:r>
      <w:r>
        <w:rPr>
          <w:rFonts w:hint="eastAsia" w:ascii="仿宋_GB2312" w:hAnsi="仿宋_GB2312" w:eastAsia="仿宋_GB2312"/>
          <w:sz w:val="32"/>
          <w:szCs w:val="32"/>
        </w:rPr>
        <w:br w:type="textWrapping"/>
      </w:r>
      <w:r>
        <w:rPr>
          <w:rFonts w:hint="eastAsia" w:ascii="仿宋_GB2312" w:hAnsi="仿宋_GB2312" w:eastAsia="仿宋_GB2312"/>
          <w:sz w:val="32"/>
          <w:szCs w:val="32"/>
        </w:rPr>
        <w:t>　　①基本工资</w:t>
      </w:r>
      <w:r>
        <w:rPr>
          <w:rFonts w:hint="eastAsia" w:ascii="仿宋_GB2312" w:hAnsi="仿宋_GB2312" w:eastAsia="仿宋_GB2312"/>
          <w:sz w:val="32"/>
          <w:szCs w:val="32"/>
          <w:lang w:val="en-US" w:eastAsia="zh-CN"/>
        </w:rPr>
        <w:t>177.36</w:t>
      </w:r>
      <w:r>
        <w:rPr>
          <w:rFonts w:hint="eastAsia" w:ascii="仿宋_GB2312" w:hAnsi="仿宋_GB2312" w:eastAsia="仿宋_GB2312"/>
          <w:sz w:val="32"/>
          <w:szCs w:val="32"/>
        </w:rPr>
        <w:t>万元，②绩效工资</w:t>
      </w:r>
      <w:r>
        <w:rPr>
          <w:rFonts w:hint="eastAsia" w:ascii="仿宋_GB2312" w:hAnsi="仿宋_GB2312" w:eastAsia="仿宋_GB2312"/>
          <w:sz w:val="32"/>
          <w:szCs w:val="32"/>
          <w:lang w:val="en-US" w:eastAsia="zh-CN"/>
        </w:rPr>
        <w:t>142.07</w:t>
      </w:r>
      <w:r>
        <w:rPr>
          <w:rFonts w:hint="eastAsia" w:ascii="仿宋_GB2312" w:hAnsi="仿宋_GB2312" w:eastAsia="仿宋_GB2312"/>
          <w:sz w:val="32"/>
          <w:szCs w:val="32"/>
        </w:rPr>
        <w:t>万元，③奖金</w:t>
      </w:r>
      <w:r>
        <w:rPr>
          <w:rFonts w:hint="eastAsia" w:ascii="仿宋_GB2312" w:hAnsi="仿宋_GB2312" w:eastAsia="仿宋_GB2312"/>
          <w:sz w:val="32"/>
          <w:szCs w:val="32"/>
          <w:lang w:val="en-US" w:eastAsia="zh-CN"/>
        </w:rPr>
        <w:t>40.58</w:t>
      </w:r>
      <w:r>
        <w:rPr>
          <w:rFonts w:hint="eastAsia" w:ascii="仿宋_GB2312" w:hAnsi="仿宋_GB2312" w:eastAsia="仿宋_GB2312"/>
          <w:sz w:val="32"/>
          <w:szCs w:val="32"/>
        </w:rPr>
        <w:t>万元，④</w:t>
      </w:r>
      <w:r>
        <w:rPr>
          <w:rFonts w:hint="eastAsia" w:ascii="仿宋_GB2312" w:hAnsi="仿宋_GB2312" w:eastAsia="仿宋_GB2312"/>
          <w:sz w:val="32"/>
          <w:szCs w:val="32"/>
          <w:lang w:eastAsia="zh-CN"/>
        </w:rPr>
        <w:t>津贴补贴</w:t>
      </w:r>
      <w:r>
        <w:rPr>
          <w:rFonts w:hint="eastAsia" w:ascii="仿宋_GB2312" w:hAnsi="仿宋_GB2312" w:eastAsia="仿宋_GB2312"/>
          <w:sz w:val="32"/>
          <w:szCs w:val="32"/>
          <w:lang w:val="en-US" w:eastAsia="zh-CN"/>
        </w:rPr>
        <w:t>6.68，</w:t>
      </w:r>
      <w:r>
        <w:rPr>
          <w:rFonts w:hint="eastAsia" w:ascii="仿宋_GB2312" w:hAnsi="仿宋_GB2312" w:eastAsia="仿宋_GB2312"/>
          <w:sz w:val="32"/>
          <w:szCs w:val="32"/>
        </w:rPr>
        <w:t>⑤劳动社会保障缴费</w:t>
      </w:r>
      <w:r>
        <w:rPr>
          <w:rFonts w:hint="eastAsia" w:ascii="仿宋_GB2312" w:hAnsi="仿宋_GB2312" w:eastAsia="仿宋_GB2312"/>
          <w:sz w:val="32"/>
          <w:szCs w:val="32"/>
          <w:lang w:val="en-US" w:eastAsia="zh-CN"/>
        </w:rPr>
        <w:t>116.84</w:t>
      </w:r>
      <w:r>
        <w:rPr>
          <w:rFonts w:hint="eastAsia" w:ascii="仿宋_GB2312" w:hAnsi="仿宋_GB2312" w:eastAsia="仿宋_GB2312"/>
          <w:sz w:val="32"/>
          <w:szCs w:val="32"/>
        </w:rPr>
        <w:t>万元（医保</w:t>
      </w:r>
      <w:r>
        <w:rPr>
          <w:rFonts w:hint="eastAsia" w:ascii="仿宋_GB2312" w:hAnsi="仿宋_GB2312" w:eastAsia="仿宋_GB2312"/>
          <w:sz w:val="32"/>
          <w:szCs w:val="32"/>
          <w:lang w:val="en-US" w:eastAsia="zh-CN"/>
        </w:rPr>
        <w:t>32.87</w:t>
      </w:r>
      <w:r>
        <w:rPr>
          <w:rFonts w:hint="eastAsia" w:ascii="仿宋_GB2312" w:hAnsi="仿宋_GB2312" w:eastAsia="仿宋_GB2312"/>
          <w:sz w:val="32"/>
          <w:szCs w:val="32"/>
        </w:rPr>
        <w:t>万元、养老保险</w:t>
      </w:r>
      <w:r>
        <w:rPr>
          <w:rFonts w:hint="eastAsia" w:ascii="仿宋_GB2312" w:hAnsi="仿宋_GB2312" w:eastAsia="仿宋_GB2312"/>
          <w:sz w:val="32"/>
          <w:szCs w:val="32"/>
          <w:lang w:val="en-US" w:eastAsia="zh-CN"/>
        </w:rPr>
        <w:t>53.5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其他社会保障缴费</w:t>
      </w:r>
      <w:r>
        <w:rPr>
          <w:rFonts w:hint="eastAsia" w:ascii="仿宋_GB2312" w:hAnsi="仿宋_GB2312" w:eastAsia="仿宋_GB2312"/>
          <w:sz w:val="32"/>
          <w:szCs w:val="32"/>
          <w:lang w:val="en-US" w:eastAsia="zh-CN"/>
        </w:rPr>
        <w:t>7.07万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，住房公积金</w:t>
      </w:r>
      <w:r>
        <w:rPr>
          <w:rFonts w:hint="eastAsia" w:ascii="仿宋_GB2312" w:hAnsi="仿宋_GB2312" w:eastAsia="仿宋_GB2312"/>
          <w:sz w:val="32"/>
          <w:szCs w:val="32"/>
          <w:lang w:val="en-US" w:eastAsia="zh-CN"/>
        </w:rPr>
        <w:t>23.4万元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⑥商品和服务支出</w:t>
      </w:r>
      <w:r>
        <w:rPr>
          <w:rFonts w:hint="eastAsia" w:ascii="仿宋_GB2312" w:hAnsi="仿宋_GB2312" w:eastAsia="仿宋_GB2312"/>
          <w:sz w:val="32"/>
          <w:szCs w:val="32"/>
          <w:lang w:val="en-US" w:eastAsia="zh-CN"/>
        </w:rPr>
        <w:t>82.5</w:t>
      </w:r>
      <w:r>
        <w:rPr>
          <w:rFonts w:hint="eastAsia" w:ascii="仿宋_GB2312" w:hAnsi="仿宋_GB2312" w:eastAsia="仿宋_GB2312"/>
          <w:sz w:val="32"/>
          <w:szCs w:val="32"/>
        </w:rPr>
        <w:t>万元(办公费</w:t>
      </w:r>
      <w:r>
        <w:rPr>
          <w:rFonts w:hint="eastAsia" w:ascii="仿宋_GB2312" w:hAnsi="仿宋_GB2312" w:eastAsia="仿宋_GB2312"/>
          <w:sz w:val="32"/>
          <w:szCs w:val="32"/>
          <w:lang w:val="en-US" w:eastAsia="zh-CN"/>
        </w:rPr>
        <w:t>2.16</w:t>
      </w:r>
      <w:r>
        <w:rPr>
          <w:rFonts w:hint="eastAsia" w:ascii="仿宋_GB2312" w:hAnsi="仿宋_GB2312" w:eastAsia="仿宋_GB2312"/>
          <w:sz w:val="32"/>
          <w:szCs w:val="32"/>
        </w:rPr>
        <w:t>万元、印刷费</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万元、</w:t>
      </w:r>
      <w:r>
        <w:rPr>
          <w:rFonts w:hint="eastAsia" w:ascii="仿宋_GB2312" w:hAnsi="仿宋_GB2312" w:eastAsia="仿宋_GB2312"/>
          <w:color w:val="auto"/>
          <w:sz w:val="32"/>
          <w:szCs w:val="32"/>
          <w:lang w:eastAsia="zh-CN"/>
        </w:rPr>
        <w:t>咨询费</w:t>
      </w:r>
      <w:r>
        <w:rPr>
          <w:rFonts w:hint="eastAsia" w:ascii="仿宋_GB2312" w:hAnsi="仿宋_GB2312" w:eastAsia="仿宋_GB2312"/>
          <w:color w:val="auto"/>
          <w:sz w:val="32"/>
          <w:szCs w:val="32"/>
          <w:lang w:val="en-US" w:eastAsia="zh-CN"/>
        </w:rPr>
        <w:t>0.25万元，</w:t>
      </w:r>
      <w:r>
        <w:rPr>
          <w:rFonts w:hint="eastAsia" w:ascii="仿宋_GB2312" w:hAnsi="仿宋_GB2312" w:eastAsia="仿宋_GB2312"/>
          <w:color w:val="auto"/>
          <w:sz w:val="32"/>
          <w:szCs w:val="32"/>
        </w:rPr>
        <w:t>水费</w:t>
      </w:r>
      <w:r>
        <w:rPr>
          <w:rFonts w:hint="eastAsia" w:ascii="仿宋_GB2312" w:hAnsi="仿宋_GB2312" w:eastAsia="仿宋_GB2312"/>
          <w:color w:val="auto"/>
          <w:sz w:val="32"/>
          <w:szCs w:val="32"/>
          <w:lang w:val="en-US" w:eastAsia="zh-CN"/>
        </w:rPr>
        <w:t>0.20</w:t>
      </w:r>
      <w:r>
        <w:rPr>
          <w:rFonts w:hint="eastAsia" w:ascii="仿宋_GB2312" w:hAnsi="仿宋_GB2312" w:eastAsia="仿宋_GB2312"/>
          <w:color w:val="auto"/>
          <w:sz w:val="32"/>
          <w:szCs w:val="32"/>
        </w:rPr>
        <w:t>万元、电费</w:t>
      </w:r>
      <w:r>
        <w:rPr>
          <w:rFonts w:hint="eastAsia" w:ascii="仿宋_GB2312" w:hAnsi="仿宋_GB2312" w:eastAsia="仿宋_GB2312"/>
          <w:color w:val="auto"/>
          <w:sz w:val="32"/>
          <w:szCs w:val="32"/>
          <w:lang w:val="en-US" w:eastAsia="zh-CN"/>
        </w:rPr>
        <w:t>2.87</w:t>
      </w:r>
      <w:r>
        <w:rPr>
          <w:rFonts w:hint="eastAsia" w:ascii="仿宋_GB2312" w:hAnsi="仿宋_GB2312" w:eastAsia="仿宋_GB2312"/>
          <w:color w:val="auto"/>
          <w:sz w:val="32"/>
          <w:szCs w:val="32"/>
        </w:rPr>
        <w:t>万元、邮电费</w:t>
      </w:r>
      <w:r>
        <w:rPr>
          <w:rFonts w:hint="eastAsia" w:ascii="仿宋_GB2312" w:hAnsi="仿宋_GB2312" w:eastAsia="仿宋_GB2312"/>
          <w:color w:val="auto"/>
          <w:sz w:val="32"/>
          <w:szCs w:val="32"/>
          <w:lang w:val="en-US" w:eastAsia="zh-CN"/>
        </w:rPr>
        <w:t>0.18</w:t>
      </w:r>
      <w:r>
        <w:rPr>
          <w:rFonts w:hint="eastAsia" w:ascii="仿宋_GB2312" w:hAnsi="仿宋_GB2312" w:eastAsia="仿宋_GB2312"/>
          <w:color w:val="auto"/>
          <w:sz w:val="32"/>
          <w:szCs w:val="32"/>
        </w:rPr>
        <w:t>万元、公务用车费</w:t>
      </w:r>
      <w:r>
        <w:rPr>
          <w:rFonts w:hint="eastAsia" w:ascii="仿宋_GB2312" w:hAnsi="仿宋_GB2312" w:eastAsia="仿宋_GB2312"/>
          <w:color w:val="auto"/>
          <w:sz w:val="32"/>
          <w:szCs w:val="32"/>
          <w:lang w:val="en-US" w:eastAsia="zh-CN"/>
        </w:rPr>
        <w:t>0.99</w:t>
      </w:r>
      <w:r>
        <w:rPr>
          <w:rFonts w:hint="eastAsia" w:ascii="仿宋_GB2312" w:hAnsi="仿宋_GB2312" w:eastAsia="仿宋_GB2312"/>
          <w:color w:val="auto"/>
          <w:sz w:val="32"/>
          <w:szCs w:val="32"/>
        </w:rPr>
        <w:t>万元、其他交通费</w:t>
      </w:r>
      <w:r>
        <w:rPr>
          <w:rFonts w:hint="eastAsia" w:ascii="仿宋_GB2312" w:hAnsi="仿宋_GB2312" w:eastAsia="仿宋_GB2312"/>
          <w:color w:val="auto"/>
          <w:sz w:val="32"/>
          <w:szCs w:val="32"/>
          <w:lang w:val="en-US" w:eastAsia="zh-CN"/>
        </w:rPr>
        <w:t>0.37</w:t>
      </w:r>
      <w:r>
        <w:rPr>
          <w:rFonts w:hint="eastAsia" w:ascii="仿宋_GB2312" w:hAnsi="仿宋_GB2312" w:eastAsia="仿宋_GB2312"/>
          <w:color w:val="auto"/>
          <w:sz w:val="32"/>
          <w:szCs w:val="32"/>
        </w:rPr>
        <w:t>万元、差旅费</w:t>
      </w:r>
      <w:r>
        <w:rPr>
          <w:rFonts w:hint="eastAsia" w:ascii="仿宋_GB2312" w:hAnsi="仿宋_GB2312" w:eastAsia="仿宋_GB2312"/>
          <w:color w:val="auto"/>
          <w:sz w:val="32"/>
          <w:szCs w:val="32"/>
          <w:lang w:val="en-US" w:eastAsia="zh-CN"/>
        </w:rPr>
        <w:t>6.66</w:t>
      </w:r>
      <w:r>
        <w:rPr>
          <w:rFonts w:hint="eastAsia" w:ascii="仿宋_GB2312" w:hAnsi="仿宋_GB2312" w:eastAsia="仿宋_GB2312"/>
          <w:color w:val="auto"/>
          <w:sz w:val="32"/>
          <w:szCs w:val="32"/>
        </w:rPr>
        <w:t>万元、公务接受待费</w:t>
      </w:r>
      <w:r>
        <w:rPr>
          <w:rFonts w:hint="eastAsia" w:ascii="仿宋_GB2312" w:hAnsi="仿宋_GB2312" w:eastAsia="仿宋_GB2312"/>
          <w:color w:val="auto"/>
          <w:sz w:val="32"/>
          <w:szCs w:val="32"/>
          <w:lang w:val="en-US" w:eastAsia="zh-CN"/>
        </w:rPr>
        <w:t>0.44</w:t>
      </w:r>
      <w:r>
        <w:rPr>
          <w:rFonts w:hint="eastAsia" w:ascii="仿宋_GB2312" w:hAnsi="仿宋_GB2312" w:eastAsia="仿宋_GB2312"/>
          <w:color w:val="auto"/>
          <w:sz w:val="32"/>
          <w:szCs w:val="32"/>
        </w:rPr>
        <w:t>万元、维修费</w:t>
      </w:r>
      <w:r>
        <w:rPr>
          <w:rFonts w:hint="eastAsia" w:ascii="仿宋_GB2312" w:hAnsi="仿宋_GB2312" w:eastAsia="仿宋_GB2312"/>
          <w:color w:val="auto"/>
          <w:sz w:val="32"/>
          <w:szCs w:val="32"/>
          <w:lang w:val="en-US" w:eastAsia="zh-CN"/>
        </w:rPr>
        <w:t>1.16</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租赁费</w:t>
      </w:r>
      <w:r>
        <w:rPr>
          <w:rFonts w:hint="eastAsia" w:ascii="仿宋_GB2312" w:hAnsi="仿宋_GB2312" w:eastAsia="仿宋_GB2312"/>
          <w:color w:val="auto"/>
          <w:sz w:val="32"/>
          <w:szCs w:val="32"/>
          <w:lang w:val="en-US" w:eastAsia="zh-CN"/>
        </w:rPr>
        <w:t>1.16万元</w:t>
      </w:r>
      <w:r>
        <w:rPr>
          <w:rFonts w:hint="eastAsia" w:ascii="仿宋_GB2312" w:hAnsi="仿宋_GB2312" w:eastAsia="仿宋_GB2312"/>
          <w:color w:val="auto"/>
          <w:sz w:val="32"/>
          <w:szCs w:val="32"/>
          <w:lang w:eastAsia="zh-CN"/>
        </w:rPr>
        <w:t>、专用材料费</w:t>
      </w:r>
      <w:r>
        <w:rPr>
          <w:rFonts w:hint="eastAsia" w:ascii="仿宋_GB2312" w:hAnsi="仿宋_GB2312" w:eastAsia="仿宋_GB2312"/>
          <w:color w:val="auto"/>
          <w:sz w:val="32"/>
          <w:szCs w:val="32"/>
          <w:lang w:val="en-US" w:eastAsia="zh-CN"/>
        </w:rPr>
        <w:t>1.90万元、</w:t>
      </w:r>
      <w:r>
        <w:rPr>
          <w:rFonts w:hint="eastAsia" w:ascii="仿宋_GB2312" w:hAnsi="仿宋_GB2312" w:eastAsia="仿宋_GB2312"/>
          <w:color w:val="auto"/>
          <w:sz w:val="32"/>
          <w:szCs w:val="32"/>
        </w:rPr>
        <w:t>劳务费</w:t>
      </w:r>
      <w:r>
        <w:rPr>
          <w:rFonts w:hint="eastAsia" w:ascii="仿宋_GB2312" w:hAnsi="仿宋_GB2312" w:eastAsia="仿宋_GB2312"/>
          <w:color w:val="auto"/>
          <w:sz w:val="32"/>
          <w:szCs w:val="32"/>
          <w:lang w:val="en-US" w:eastAsia="zh-CN"/>
        </w:rPr>
        <w:t>14.61</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委托业务费</w:t>
      </w:r>
      <w:r>
        <w:rPr>
          <w:rFonts w:hint="eastAsia" w:ascii="仿宋_GB2312" w:hAnsi="仿宋_GB2312" w:eastAsia="仿宋_GB2312"/>
          <w:color w:val="auto"/>
          <w:sz w:val="32"/>
          <w:szCs w:val="32"/>
          <w:lang w:val="en-US" w:eastAsia="zh-CN"/>
        </w:rPr>
        <w:t>4.62万元，</w:t>
      </w:r>
      <w:r>
        <w:rPr>
          <w:rFonts w:hint="eastAsia" w:ascii="仿宋_GB2312" w:hAnsi="仿宋_GB2312" w:eastAsia="仿宋_GB2312"/>
          <w:color w:val="auto"/>
          <w:sz w:val="32"/>
          <w:szCs w:val="32"/>
        </w:rPr>
        <w:t>工会经费</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万元、福利费</w:t>
      </w:r>
      <w:r>
        <w:rPr>
          <w:rFonts w:hint="eastAsia" w:ascii="仿宋_GB2312" w:hAnsi="仿宋_GB2312" w:eastAsia="仿宋_GB2312"/>
          <w:color w:val="auto"/>
          <w:sz w:val="32"/>
          <w:szCs w:val="32"/>
          <w:lang w:val="en-US" w:eastAsia="zh-CN"/>
        </w:rPr>
        <w:t>6.24</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、专用燃料费</w:t>
      </w:r>
      <w:r>
        <w:rPr>
          <w:rFonts w:hint="eastAsia" w:ascii="仿宋_GB2312" w:hAnsi="仿宋_GB2312" w:eastAsia="仿宋_GB2312"/>
          <w:color w:val="auto"/>
          <w:sz w:val="32"/>
          <w:szCs w:val="32"/>
          <w:lang w:val="en-US" w:eastAsia="zh-CN"/>
        </w:rPr>
        <w:t>0.86万元、</w:t>
      </w:r>
      <w:r>
        <w:rPr>
          <w:rFonts w:hint="eastAsia" w:ascii="仿宋_GB2312" w:hAnsi="仿宋_GB2312" w:eastAsia="仿宋_GB2312"/>
          <w:color w:val="auto"/>
          <w:sz w:val="32"/>
          <w:szCs w:val="32"/>
        </w:rPr>
        <w:t>其他商品和服务支出</w:t>
      </w:r>
      <w:r>
        <w:rPr>
          <w:rFonts w:hint="eastAsia" w:ascii="仿宋_GB2312" w:hAnsi="仿宋_GB2312" w:eastAsia="仿宋_GB2312"/>
          <w:color w:val="auto"/>
          <w:sz w:val="32"/>
          <w:szCs w:val="32"/>
          <w:lang w:val="en-US" w:eastAsia="zh-CN"/>
        </w:rPr>
        <w:t>12.73</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、⑦</w:t>
      </w:r>
      <w:r>
        <w:rPr>
          <w:rFonts w:hint="eastAsia" w:ascii="仿宋_GB2312" w:hAnsi="仿宋_GB2312" w:eastAsia="仿宋_GB2312"/>
          <w:color w:val="auto"/>
          <w:sz w:val="32"/>
          <w:szCs w:val="32"/>
        </w:rPr>
        <w:t>对个人和家庭的补助</w:t>
      </w:r>
      <w:r>
        <w:rPr>
          <w:rFonts w:hint="eastAsia" w:ascii="仿宋_GB2312" w:hAnsi="仿宋_GB2312" w:eastAsia="仿宋_GB2312"/>
          <w:color w:val="auto"/>
          <w:sz w:val="32"/>
          <w:szCs w:val="32"/>
          <w:lang w:val="en-US" w:eastAsia="zh-CN"/>
        </w:rPr>
        <w:t>0.48</w:t>
      </w:r>
      <w:r>
        <w:rPr>
          <w:rFonts w:hint="eastAsia" w:ascii="仿宋_GB2312" w:hAnsi="仿宋_GB2312" w:eastAsia="仿宋_GB2312"/>
          <w:color w:val="auto"/>
          <w:sz w:val="32"/>
          <w:szCs w:val="32"/>
        </w:rPr>
        <w:t>万</w:t>
      </w:r>
      <w:r>
        <w:rPr>
          <w:rFonts w:hint="eastAsia" w:ascii="仿宋_GB2312" w:hAnsi="仿宋_GB2312" w:eastAsia="仿宋_GB2312"/>
          <w:color w:val="auto"/>
          <w:sz w:val="32"/>
          <w:szCs w:val="32"/>
          <w:lang w:eastAsia="zh-CN"/>
        </w:rPr>
        <w:t>元</w:t>
      </w:r>
      <w:r>
        <w:rPr>
          <w:rFonts w:hint="eastAsia" w:ascii="仿宋_GB2312" w:hAnsi="仿宋_GB2312" w:eastAsia="仿宋_GB2312"/>
          <w:color w:val="auto"/>
          <w:sz w:val="32"/>
          <w:szCs w:val="32"/>
        </w:rPr>
        <w:t>系独生子女奖励金。</w:t>
      </w:r>
    </w:p>
    <w:p>
      <w:pPr>
        <w:pStyle w:val="11"/>
        <w:numPr>
          <w:ilvl w:val="0"/>
          <w:numId w:val="2"/>
        </w:numPr>
        <w:spacing w:line="600" w:lineRule="exact"/>
        <w:rPr>
          <w:rFonts w:ascii="楷体_GB2312" w:hAnsi="楷体_GB2312" w:eastAsia="楷体_GB2312"/>
          <w:sz w:val="32"/>
          <w:szCs w:val="32"/>
        </w:rPr>
      </w:pPr>
      <w:r>
        <w:rPr>
          <w:rFonts w:ascii="楷体_GB2312" w:hAnsi="楷体_GB2312" w:eastAsia="楷体_GB2312"/>
          <w:sz w:val="32"/>
          <w:szCs w:val="32"/>
        </w:rPr>
        <w:t>项目支出情况</w:t>
      </w:r>
    </w:p>
    <w:p>
      <w:pPr>
        <w:pStyle w:val="11"/>
        <w:spacing w:line="600" w:lineRule="exact"/>
        <w:ind w:firstLine="640"/>
        <w:rPr>
          <w:rStyle w:val="10"/>
          <w:rFonts w:hint="eastAsia" w:ascii="仿宋" w:hAnsi="仿宋" w:eastAsia="仿宋" w:cs="仿宋"/>
          <w:b w:val="0"/>
          <w:bCs/>
          <w:i w:val="0"/>
          <w:iCs w:val="0"/>
          <w:caps w:val="0"/>
          <w:color w:val="00B0F0"/>
          <w:spacing w:val="0"/>
          <w:sz w:val="28"/>
          <w:szCs w:val="28"/>
          <w:shd w:val="clear" w:fill="FFFFFF"/>
        </w:rPr>
      </w:pPr>
      <w:r>
        <w:rPr>
          <w:rFonts w:hint="eastAsia" w:ascii="仿宋_GB2312" w:hAnsi="仿宋_GB2312" w:eastAsia="仿宋_GB2312" w:cs="Times New Roman"/>
          <w:color w:val="auto"/>
          <w:kern w:val="2"/>
          <w:sz w:val="32"/>
          <w:szCs w:val="32"/>
          <w:lang w:val="en-US" w:eastAsia="zh-CN" w:bidi="ar-SA"/>
        </w:rPr>
        <w:t>2022年部门预算项目支出191.15万元，其中：①其他社会保障缴费0.62万元，②其他工资福利支出2.34万元，③专项商品和服务支出141.25万元，其中：办公费0.02万元、租赁费5.68万元、水费0.55万元、电费8.25万元、会议费0.18万元</w:t>
      </w:r>
      <w:r>
        <w:rPr>
          <w:rFonts w:hint="eastAsia" w:ascii="仿宋_GB2312" w:hAnsi="仿宋_GB2312" w:eastAsia="仿宋_GB2312" w:cs="Times New Roman"/>
          <w:color w:val="00B0F0"/>
          <w:kern w:val="2"/>
          <w:sz w:val="32"/>
          <w:szCs w:val="32"/>
          <w:lang w:val="en-US" w:eastAsia="zh-CN" w:bidi="ar-SA"/>
        </w:rPr>
        <w:t>、</w:t>
      </w:r>
      <w:r>
        <w:rPr>
          <w:rFonts w:hint="eastAsia" w:ascii="仿宋_GB2312" w:hAnsi="仿宋_GB2312" w:eastAsia="仿宋_GB2312" w:cs="Times New Roman"/>
          <w:color w:val="auto"/>
          <w:kern w:val="2"/>
          <w:sz w:val="32"/>
          <w:szCs w:val="32"/>
          <w:lang w:val="en-US" w:eastAsia="zh-CN" w:bidi="ar-SA"/>
        </w:rPr>
        <w:t>其他交通费0.05万元、差旅费10.03万元、培训费0.69万元、专用材料13.34万元、维修费14.43万元、委托业务费18.39万元、劳务费43.00万元</w:t>
      </w:r>
      <w:r>
        <w:rPr>
          <w:rFonts w:hint="eastAsia" w:ascii="仿宋_GB2312" w:hAnsi="仿宋_GB2312" w:eastAsia="仿宋_GB2312" w:cs="Times New Roman"/>
          <w:color w:val="00B0F0"/>
          <w:kern w:val="2"/>
          <w:sz w:val="32"/>
          <w:szCs w:val="32"/>
          <w:lang w:val="en-US" w:eastAsia="zh-CN" w:bidi="ar-SA"/>
        </w:rPr>
        <w:t>、</w:t>
      </w:r>
      <w:r>
        <w:rPr>
          <w:rFonts w:hint="eastAsia" w:ascii="仿宋_GB2312" w:hAnsi="仿宋_GB2312" w:eastAsia="仿宋_GB2312" w:cs="Times New Roman"/>
          <w:color w:val="auto"/>
          <w:kern w:val="2"/>
          <w:sz w:val="32"/>
          <w:szCs w:val="32"/>
          <w:lang w:val="en-US" w:eastAsia="zh-CN" w:bidi="ar-SA"/>
        </w:rPr>
        <w:t>工会经费8.35万元、福利费4.8万元、其他商品和服务支出13.49万元。⑧</w:t>
      </w:r>
      <w:r>
        <w:rPr>
          <w:rFonts w:hint="eastAsia" w:ascii="仿宋_GB2312" w:hAnsi="仿宋_GB2312" w:eastAsia="仿宋_GB2312"/>
          <w:color w:val="auto"/>
          <w:sz w:val="32"/>
          <w:szCs w:val="32"/>
        </w:rPr>
        <w:t>对个人和家庭的补助</w:t>
      </w:r>
      <w:r>
        <w:rPr>
          <w:rFonts w:hint="eastAsia" w:ascii="仿宋_GB2312" w:hAnsi="仿宋_GB2312" w:eastAsia="仿宋_GB2312"/>
          <w:color w:val="auto"/>
          <w:sz w:val="32"/>
          <w:szCs w:val="32"/>
          <w:lang w:val="en-US" w:eastAsia="zh-CN"/>
        </w:rPr>
        <w:t>1.94</w:t>
      </w:r>
      <w:r>
        <w:rPr>
          <w:rFonts w:hint="eastAsia" w:ascii="仿宋_GB2312" w:hAnsi="仿宋_GB2312" w:eastAsia="仿宋_GB2312"/>
          <w:color w:val="auto"/>
          <w:sz w:val="32"/>
          <w:szCs w:val="32"/>
        </w:rPr>
        <w:t>万</w:t>
      </w:r>
      <w:r>
        <w:rPr>
          <w:rFonts w:hint="eastAsia" w:ascii="仿宋_GB2312" w:hAnsi="仿宋_GB2312" w:eastAsia="仿宋_GB2312"/>
          <w:color w:val="auto"/>
          <w:sz w:val="32"/>
          <w:szCs w:val="32"/>
          <w:lang w:eastAsia="zh-CN"/>
        </w:rPr>
        <w:t>元，</w:t>
      </w:r>
      <w:r>
        <w:rPr>
          <w:rFonts w:hint="eastAsia" w:ascii="仿宋_GB2312" w:hAnsi="仿宋_GB2312" w:eastAsia="仿宋_GB2312"/>
          <w:color w:val="auto"/>
          <w:sz w:val="32"/>
          <w:szCs w:val="32"/>
        </w:rPr>
        <w:t>其中生活补贴</w:t>
      </w:r>
      <w:r>
        <w:rPr>
          <w:rFonts w:hint="eastAsia" w:ascii="仿宋_GB2312" w:hAnsi="仿宋_GB2312" w:eastAsia="仿宋_GB2312"/>
          <w:color w:val="auto"/>
          <w:sz w:val="32"/>
          <w:szCs w:val="32"/>
          <w:lang w:val="en-US" w:eastAsia="zh-CN"/>
        </w:rPr>
        <w:t>1.94</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s="Times New Roman"/>
          <w:color w:val="auto"/>
          <w:kern w:val="2"/>
          <w:sz w:val="32"/>
          <w:szCs w:val="32"/>
          <w:lang w:val="en-US" w:eastAsia="zh-CN" w:bidi="ar-SA"/>
        </w:rPr>
        <w:t>⑨其他资本性支出：基础设施建设30万元、房屋建筑物购建9.78万元。大型修缮5.12万元。</w:t>
      </w:r>
    </w:p>
    <w:p>
      <w:pPr>
        <w:pStyle w:val="11"/>
        <w:numPr>
          <w:ilvl w:val="0"/>
          <w:numId w:val="3"/>
        </w:numPr>
        <w:spacing w:line="600" w:lineRule="exact"/>
        <w:ind w:firstLine="640"/>
        <w:rPr>
          <w:rFonts w:hint="eastAsia" w:ascii="黑体" w:hAnsi="黑体" w:eastAsia="黑体"/>
          <w:sz w:val="32"/>
          <w:szCs w:val="32"/>
          <w:lang w:eastAsia="zh-CN"/>
        </w:rPr>
      </w:pPr>
      <w:r>
        <w:rPr>
          <w:rFonts w:ascii="黑体" w:hAnsi="黑体" w:eastAsia="黑体"/>
          <w:sz w:val="32"/>
          <w:szCs w:val="32"/>
        </w:rPr>
        <w:t>政府性基金预算支出情况</w:t>
      </w:r>
    </w:p>
    <w:p>
      <w:pPr>
        <w:pStyle w:val="11"/>
        <w:numPr>
          <w:ilvl w:val="0"/>
          <w:numId w:val="0"/>
        </w:numPr>
        <w:spacing w:line="600" w:lineRule="exact"/>
        <w:ind w:firstLine="320" w:firstLineChars="100"/>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Times New Roman" w:hAnsi="Times New Roman" w:eastAsia="仿宋_GB2312"/>
          <w:color w:val="000000"/>
          <w:sz w:val="32"/>
          <w:szCs w:val="24"/>
        </w:rPr>
        <w:t>我单位无政府性基金预算支出情况</w:t>
      </w:r>
    </w:p>
    <w:p>
      <w:pPr>
        <w:pStyle w:val="11"/>
        <w:numPr>
          <w:ilvl w:val="0"/>
          <w:numId w:val="3"/>
        </w:numPr>
        <w:spacing w:line="600" w:lineRule="exact"/>
        <w:ind w:left="0" w:leftChars="0" w:firstLine="640" w:firstLineChars="200"/>
        <w:rPr>
          <w:rFonts w:ascii="黑体" w:hAnsi="黑体" w:eastAsia="黑体"/>
          <w:sz w:val="32"/>
          <w:szCs w:val="32"/>
        </w:rPr>
      </w:pPr>
      <w:r>
        <w:rPr>
          <w:rFonts w:ascii="黑体" w:hAnsi="黑体" w:eastAsia="黑体"/>
          <w:sz w:val="32"/>
          <w:szCs w:val="32"/>
        </w:rPr>
        <w:t>国有资本经营预算支出情况</w:t>
      </w:r>
    </w:p>
    <w:p>
      <w:pPr>
        <w:pStyle w:val="11"/>
        <w:numPr>
          <w:ilvl w:val="0"/>
          <w:numId w:val="0"/>
        </w:numPr>
        <w:spacing w:line="600" w:lineRule="exact"/>
        <w:ind w:leftChars="200"/>
        <w:rPr>
          <w:rFonts w:hint="eastAsia" w:ascii="黑体" w:hAnsi="黑体" w:eastAsia="黑体"/>
          <w:sz w:val="32"/>
          <w:szCs w:val="32"/>
          <w:lang w:eastAsia="zh-CN"/>
        </w:rPr>
      </w:pPr>
      <w:r>
        <w:rPr>
          <w:rFonts w:hint="eastAsia" w:ascii="Times New Roman" w:hAnsi="Times New Roman" w:eastAsia="仿宋_GB2312"/>
          <w:color w:val="000000"/>
          <w:sz w:val="32"/>
          <w:szCs w:val="24"/>
        </w:rPr>
        <w:t>我单位无国有资本经营预算支出情况</w:t>
      </w:r>
    </w:p>
    <w:p>
      <w:pPr>
        <w:pStyle w:val="11"/>
        <w:numPr>
          <w:ilvl w:val="0"/>
          <w:numId w:val="3"/>
        </w:numPr>
        <w:spacing w:line="600" w:lineRule="exact"/>
        <w:ind w:left="0" w:leftChars="0" w:firstLine="640" w:firstLineChars="200"/>
        <w:rPr>
          <w:rFonts w:ascii="黑体" w:hAnsi="黑体" w:eastAsia="黑体"/>
          <w:sz w:val="32"/>
          <w:szCs w:val="32"/>
        </w:rPr>
      </w:pPr>
      <w:r>
        <w:rPr>
          <w:rFonts w:ascii="黑体" w:hAnsi="黑体" w:eastAsia="黑体"/>
          <w:sz w:val="32"/>
          <w:szCs w:val="32"/>
        </w:rPr>
        <w:t>社会保险基金预算支出情况</w:t>
      </w:r>
    </w:p>
    <w:p>
      <w:pPr>
        <w:pStyle w:val="11"/>
        <w:numPr>
          <w:ilvl w:val="0"/>
          <w:numId w:val="0"/>
        </w:numPr>
        <w:spacing w:line="600" w:lineRule="exact"/>
        <w:ind w:leftChars="200"/>
        <w:rPr>
          <w:rFonts w:ascii="黑体" w:hAnsi="黑体" w:eastAsia="黑体"/>
          <w:sz w:val="32"/>
          <w:szCs w:val="32"/>
        </w:rPr>
      </w:pPr>
      <w:r>
        <w:rPr>
          <w:rFonts w:hint="eastAsia" w:ascii="Times New Roman" w:hAnsi="Times New Roman" w:eastAsia="仿宋_GB2312"/>
          <w:color w:val="000000"/>
          <w:sz w:val="32"/>
          <w:szCs w:val="24"/>
        </w:rPr>
        <w:t>我单位无社会保险基金预算支出情况</w:t>
      </w:r>
    </w:p>
    <w:p>
      <w:pPr>
        <w:pStyle w:val="11"/>
        <w:numPr>
          <w:ilvl w:val="0"/>
          <w:numId w:val="3"/>
        </w:numPr>
        <w:spacing w:line="600" w:lineRule="exact"/>
        <w:ind w:left="0" w:leftChars="0" w:firstLine="640" w:firstLineChars="200"/>
        <w:rPr>
          <w:rFonts w:eastAsia="黑体"/>
          <w:sz w:val="32"/>
          <w:szCs w:val="32"/>
        </w:rPr>
      </w:pPr>
      <w:r>
        <w:rPr>
          <w:rFonts w:ascii="黑体" w:hAnsi="黑体" w:eastAsia="黑体"/>
          <w:sz w:val="32"/>
          <w:szCs w:val="32"/>
        </w:rPr>
        <w:t>部门整体支出绩效情况</w:t>
      </w:r>
    </w:p>
    <w:p>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2022年，在县委、县政府的正确指导下，我单位紧紧围绕县委、县政府决策和工作部署，认真履职，求真务实，开拓创新，不断完善服务理念，全面提升服务能力，圆满地完成了年初制定的各项目标任务，实现了“三个服务”水平的新突破。现将2022年度县广播电视台整体支出状况的概述和分析如下：</w:t>
      </w:r>
      <w:r>
        <w:rPr>
          <w:rFonts w:hint="eastAsia" w:ascii="仿宋_GB2312" w:hAnsi="仿宋_GB2312" w:eastAsia="仿宋_GB2312"/>
          <w:sz w:val="32"/>
          <w:szCs w:val="32"/>
          <w:lang w:val="en-US" w:eastAsia="zh-CN"/>
        </w:rPr>
        <w:br w:type="textWrapping"/>
      </w:r>
      <w:r>
        <w:rPr>
          <w:rStyle w:val="10"/>
          <w:rFonts w:hint="eastAsia" w:ascii="仿宋" w:hAnsi="仿宋" w:eastAsia="仿宋" w:cs="仿宋"/>
          <w:b w:val="0"/>
          <w:bCs/>
          <w:i w:val="0"/>
          <w:iCs w:val="0"/>
          <w:caps w:val="0"/>
          <w:color w:val="auto"/>
          <w:spacing w:val="0"/>
          <w:kern w:val="2"/>
          <w:sz w:val="28"/>
          <w:szCs w:val="28"/>
          <w:shd w:val="clear" w:fill="FFFFFF"/>
          <w:lang w:val="en-US" w:eastAsia="zh-CN" w:bidi="ar-SA"/>
        </w:rPr>
        <w:t>　</w:t>
      </w:r>
      <w:r>
        <w:rPr>
          <w:rFonts w:hint="eastAsia" w:ascii="仿宋_GB2312" w:hAnsi="仿宋_GB2312" w:eastAsia="仿宋_GB2312"/>
          <w:sz w:val="32"/>
          <w:szCs w:val="32"/>
          <w:lang w:val="en-US" w:eastAsia="zh-CN"/>
        </w:rPr>
        <w:t>　（一）经济效益评价</w:t>
      </w:r>
      <w:r>
        <w:rPr>
          <w:rFonts w:hint="eastAsia" w:ascii="仿宋_GB2312" w:hAnsi="仿宋_GB2312" w:eastAsia="仿宋_GB2312"/>
          <w:sz w:val="32"/>
          <w:szCs w:val="32"/>
          <w:lang w:val="en-US" w:eastAsia="zh-CN"/>
        </w:rPr>
        <w:br w:type="textWrapping"/>
      </w:r>
      <w:r>
        <w:rPr>
          <w:rFonts w:hint="eastAsia" w:ascii="仿宋_GB2312" w:hAnsi="仿宋_GB2312" w:eastAsia="仿宋_GB2312"/>
          <w:sz w:val="32"/>
          <w:szCs w:val="32"/>
          <w:lang w:val="en-US" w:eastAsia="zh-CN"/>
        </w:rPr>
        <w:t>　　预算执行方面，支出总额控制在预算总额以内，本年部门预算未进行预算相关事项的调整；“三公”经费总体控制在预算内。</w:t>
      </w:r>
      <w:r>
        <w:rPr>
          <w:rFonts w:hint="eastAsia" w:ascii="仿宋_GB2312" w:hAnsi="仿宋_GB2312" w:eastAsia="仿宋_GB2312"/>
          <w:sz w:val="32"/>
          <w:szCs w:val="32"/>
          <w:lang w:val="en-US" w:eastAsia="zh-CN"/>
        </w:rPr>
        <w:br w:type="textWrapping"/>
      </w:r>
      <w:r>
        <w:rPr>
          <w:rFonts w:hint="eastAsia" w:ascii="仿宋_GB2312" w:hAnsi="仿宋_GB2312" w:eastAsia="仿宋_GB2312"/>
          <w:sz w:val="32"/>
          <w:szCs w:val="32"/>
          <w:lang w:val="en-US" w:eastAsia="zh-CN"/>
        </w:rPr>
        <w:t>　　预算管理方面，制度执行总体较为有效，仍需进一步强化；资金使用管理需进一步加强。</w:t>
      </w:r>
      <w:r>
        <w:rPr>
          <w:rFonts w:hint="eastAsia" w:ascii="仿宋_GB2312" w:hAnsi="仿宋_GB2312" w:eastAsia="仿宋_GB2312"/>
          <w:sz w:val="32"/>
          <w:szCs w:val="32"/>
          <w:lang w:val="en-US" w:eastAsia="zh-CN"/>
        </w:rPr>
        <w:br w:type="textWrapping"/>
      </w:r>
      <w:r>
        <w:rPr>
          <w:rFonts w:hint="eastAsia" w:ascii="仿宋_GB2312" w:hAnsi="仿宋_GB2312" w:eastAsia="仿宋_GB2312"/>
          <w:sz w:val="32"/>
          <w:szCs w:val="32"/>
          <w:lang w:val="en-US" w:eastAsia="zh-CN"/>
        </w:rPr>
        <w:t>　　资产管理方面，建立了资产管理制度，定期进行了盘点和资产清理，总体执行较好。</w:t>
      </w:r>
      <w:r>
        <w:rPr>
          <w:rFonts w:hint="eastAsia" w:ascii="仿宋_GB2312" w:hAnsi="仿宋_GB2312" w:eastAsia="仿宋_GB2312"/>
          <w:sz w:val="32"/>
          <w:szCs w:val="32"/>
          <w:lang w:val="en-US" w:eastAsia="zh-CN"/>
        </w:rPr>
        <w:br w:type="textWrapping"/>
      </w:r>
      <w:r>
        <w:rPr>
          <w:rFonts w:hint="eastAsia" w:ascii="仿宋_GB2312" w:hAnsi="仿宋_GB2312" w:eastAsia="仿宋_GB2312"/>
          <w:sz w:val="32"/>
          <w:szCs w:val="32"/>
          <w:lang w:val="en-US" w:eastAsia="zh-CN"/>
        </w:rPr>
        <w:t>　　（二）效率性评价和有效性评价</w:t>
      </w:r>
      <w:r>
        <w:rPr>
          <w:rFonts w:hint="eastAsia" w:ascii="仿宋_GB2312" w:hAnsi="仿宋_GB2312" w:eastAsia="仿宋_GB2312"/>
          <w:sz w:val="32"/>
          <w:szCs w:val="32"/>
          <w:lang w:val="en-US" w:eastAsia="zh-CN"/>
        </w:rPr>
        <w:br w:type="textWrapping"/>
      </w:r>
      <w:r>
        <w:rPr>
          <w:rFonts w:hint="eastAsia" w:ascii="仿宋_GB2312" w:hAnsi="仿宋_GB2312" w:eastAsia="仿宋_GB2312"/>
          <w:sz w:val="32"/>
          <w:szCs w:val="32"/>
          <w:lang w:val="en-US" w:eastAsia="zh-CN"/>
        </w:rPr>
        <w:t>　　2022年以来，我台在县委、县政府的正确领导和上级业务部门的大力支持下，紧紧围绕县委、县政府的战略思想和重大决策，围绕我县经济和社会发展大局，加强管理、改革创新、强化服务，不断提高宣传质量，扩大广电媒体的总体影响力，推动广电事业的持续、健康发展。</w:t>
      </w:r>
    </w:p>
    <w:p>
      <w:pPr>
        <w:pStyle w:val="11"/>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存在的问题及原因分析</w:t>
      </w:r>
    </w:p>
    <w:p>
      <w:pPr>
        <w:pStyle w:val="11"/>
        <w:numPr>
          <w:ilvl w:val="0"/>
          <w:numId w:val="0"/>
        </w:numPr>
        <w:spacing w:beforeLines="0" w:afterLines="0" w:line="570" w:lineRule="exact"/>
        <w:ind w:firstLine="640" w:firstLineChars="200"/>
        <w:jc w:val="left"/>
        <w:outlineLvl w:val="0"/>
        <w:rPr>
          <w:rFonts w:hint="eastAsia" w:ascii="宋体" w:hAnsi="宋体" w:eastAsia="宋体" w:cs="宋体"/>
          <w:i w:val="0"/>
          <w:iCs w:val="0"/>
          <w:caps w:val="0"/>
          <w:color w:val="3D3D3D"/>
          <w:spacing w:val="0"/>
          <w:sz w:val="24"/>
          <w:szCs w:val="24"/>
          <w:shd w:val="clear" w:fill="FFFFFF"/>
          <w:lang w:val="en-US" w:eastAsia="zh-CN"/>
        </w:rPr>
      </w:pPr>
      <w:r>
        <w:rPr>
          <w:rFonts w:hint="eastAsia" w:ascii="仿宋_GB2312" w:hAnsi="仿宋_GB2312" w:eastAsia="仿宋_GB2312" w:cs="Times New Roman"/>
          <w:kern w:val="2"/>
          <w:sz w:val="32"/>
          <w:szCs w:val="32"/>
          <w:lang w:val="en-US" w:eastAsia="zh-CN" w:bidi="ar-SA"/>
        </w:rPr>
        <w:t>在</w:t>
      </w:r>
      <w:r>
        <w:rPr>
          <w:rFonts w:hint="default" w:ascii="仿宋_GB2312" w:hAnsi="仿宋_GB2312" w:eastAsia="仿宋_GB2312" w:cs="Times New Roman"/>
          <w:kern w:val="2"/>
          <w:sz w:val="32"/>
          <w:szCs w:val="32"/>
          <w:lang w:val="en-US" w:eastAsia="zh-CN" w:bidi="ar-SA"/>
        </w:rPr>
        <w:t>202</w:t>
      </w:r>
      <w:r>
        <w:rPr>
          <w:rFonts w:hint="eastAsia" w:ascii="仿宋_GB2312" w:hAnsi="仿宋_GB2312" w:eastAsia="仿宋_GB2312" w:cs="Times New Roman"/>
          <w:kern w:val="2"/>
          <w:sz w:val="32"/>
          <w:szCs w:val="32"/>
          <w:lang w:val="en-US" w:eastAsia="zh-CN" w:bidi="ar-SA"/>
        </w:rPr>
        <w:t>2</w:t>
      </w:r>
      <w:r>
        <w:rPr>
          <w:rFonts w:hint="default" w:ascii="仿宋_GB2312" w:hAnsi="仿宋_GB2312" w:eastAsia="仿宋_GB2312" w:cs="Times New Roman"/>
          <w:kern w:val="2"/>
          <w:sz w:val="32"/>
          <w:szCs w:val="32"/>
          <w:lang w:val="en-US" w:eastAsia="zh-CN" w:bidi="ar-SA"/>
        </w:rPr>
        <w:t>年度预算绩效目标编制工作中，有的三级指标设置科学量化度不高，绩效目标编制质量仍需提高。</w:t>
      </w:r>
      <w:r>
        <w:rPr>
          <w:rFonts w:hint="eastAsia" w:ascii="仿宋_GB2312" w:hAnsi="仿宋_GB2312" w:eastAsia="仿宋_GB2312" w:cs="Times New Roman"/>
          <w:kern w:val="2"/>
          <w:sz w:val="32"/>
          <w:szCs w:val="32"/>
          <w:lang w:val="en-US" w:eastAsia="zh-CN" w:bidi="ar-SA"/>
        </w:rPr>
        <w:t>在预算编制环节对年度各科室重要工作计划及对应绩效目标和绩效指标的设定未紧扣科室职能，未能充分体现被评价科室核心绩效。</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八</w:t>
      </w:r>
      <w:r>
        <w:rPr>
          <w:rFonts w:ascii="黑体" w:hAnsi="黑体" w:eastAsia="黑体"/>
          <w:sz w:val="32"/>
          <w:szCs w:val="32"/>
        </w:rPr>
        <w:t>、下一步改进措施</w:t>
      </w:r>
    </w:p>
    <w:p>
      <w:pPr>
        <w:spacing w:line="60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1、细化预算编制工作，认真做好预算的编制。进一步加强各部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2、加强财务管理，严格财务审核。在费用报账支付时，按照预算规定的费用项目和用途进行资金使用审核、列报支付、财务核算，杜绝超支现象的发生。</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3、持续抓好“三公”经费控制管理。严格控制“三公”经费的规模和比例，把关“三公”经费支出的审核、审批，杜绝挪用和挤占其他预算资金行为；进一步细化“三公”经费的管理，合理压缩“三公”经费支出。</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4、加强项目开展进度的跟踪，开展项目绩效评价，确保项目绩效目标的完成。</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line="600" w:lineRule="exact"/>
        <w:ind w:firstLine="640" w:firstLineChars="200"/>
        <w:rPr>
          <w:rFonts w:hint="eastAsia" w:ascii="方正小标宋_GBK" w:eastAsia="方正小标宋_GBK"/>
          <w:bCs/>
          <w:kern w:val="0"/>
          <w:sz w:val="36"/>
          <w:szCs w:val="36"/>
        </w:rPr>
      </w:pPr>
      <w:r>
        <w:rPr>
          <w:rFonts w:hint="eastAsia" w:eastAsia="仿宋_GB2312"/>
          <w:sz w:val="32"/>
          <w:szCs w:val="32"/>
          <w:lang w:eastAsia="zh-CN"/>
        </w:rPr>
        <w:t>无</w:t>
      </w:r>
      <w:r>
        <w:rPr>
          <w:rFonts w:eastAsia="仿宋_GB2312"/>
          <w:sz w:val="32"/>
          <w:szCs w:val="32"/>
        </w:rPr>
        <w:t xml:space="preserve"> </w:t>
      </w:r>
      <w:bookmarkStart w:id="0" w:name="_GoBack"/>
      <w:bookmarkEnd w:id="0"/>
    </w:p>
    <w:p>
      <w:pPr>
        <w:spacing w:before="156" w:beforeLines="50" w:line="540" w:lineRule="exact"/>
        <w:jc w:val="both"/>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rPr>
          <w:rFonts w:hint="eastAsia" w:ascii="方正小标宋_GBK" w:eastAsia="方正小标宋_GBK"/>
          <w:bCs/>
          <w:kern w:val="0"/>
          <w:sz w:val="36"/>
          <w:szCs w:val="36"/>
        </w:rPr>
      </w:pPr>
    </w:p>
    <w:p>
      <w:pPr>
        <w:pStyle w:val="4"/>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EA86"/>
    <w:multiLevelType w:val="singleLevel"/>
    <w:tmpl w:val="5AC4EA86"/>
    <w:lvl w:ilvl="0" w:tentative="0">
      <w:start w:val="2"/>
      <w:numFmt w:val="chineseCounting"/>
      <w:suff w:val="nothing"/>
      <w:lvlText w:val="（%1）"/>
      <w:lvlJc w:val="left"/>
      <w:rPr>
        <w:rFonts w:hint="eastAsia"/>
      </w:rPr>
    </w:lvl>
  </w:abstractNum>
  <w:abstractNum w:abstractNumId="1">
    <w:nsid w:val="6840B35C"/>
    <w:multiLevelType w:val="singleLevel"/>
    <w:tmpl w:val="6840B35C"/>
    <w:lvl w:ilvl="0" w:tentative="0">
      <w:start w:val="3"/>
      <w:numFmt w:val="chineseCounting"/>
      <w:suff w:val="nothing"/>
      <w:lvlText w:val="%1、"/>
      <w:lvlJc w:val="left"/>
      <w:rPr>
        <w:rFonts w:hint="eastAsia"/>
      </w:rPr>
    </w:lvl>
  </w:abstractNum>
  <w:abstractNum w:abstractNumId="2">
    <w:nsid w:val="725871D9"/>
    <w:multiLevelType w:val="singleLevel"/>
    <w:tmpl w:val="725871D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jJmYjhiODc5YjA2NmRmZmQ4NGRjMGIzMjZkYTYifQ=="/>
  </w:docVars>
  <w:rsids>
    <w:rsidRoot w:val="6BB501B4"/>
    <w:rsid w:val="009B6DFA"/>
    <w:rsid w:val="07B3364D"/>
    <w:rsid w:val="0C9C277C"/>
    <w:rsid w:val="0CB51BFE"/>
    <w:rsid w:val="0F0E04D6"/>
    <w:rsid w:val="139318D3"/>
    <w:rsid w:val="17197F22"/>
    <w:rsid w:val="17411FF8"/>
    <w:rsid w:val="1BAB4AC5"/>
    <w:rsid w:val="1E071F71"/>
    <w:rsid w:val="245438D9"/>
    <w:rsid w:val="294E267F"/>
    <w:rsid w:val="331A1772"/>
    <w:rsid w:val="341D2ACD"/>
    <w:rsid w:val="3808503C"/>
    <w:rsid w:val="3D5C01E2"/>
    <w:rsid w:val="46D01E3A"/>
    <w:rsid w:val="4DB22EC2"/>
    <w:rsid w:val="4FE303E6"/>
    <w:rsid w:val="517C12C0"/>
    <w:rsid w:val="56B979E9"/>
    <w:rsid w:val="56CD25C0"/>
    <w:rsid w:val="5C507C18"/>
    <w:rsid w:val="68577E7C"/>
    <w:rsid w:val="6BB501B4"/>
    <w:rsid w:val="6DA94824"/>
    <w:rsid w:val="6E88092D"/>
    <w:rsid w:val="700D2A1D"/>
    <w:rsid w:val="70EC6F0E"/>
    <w:rsid w:val="74F96DC6"/>
    <w:rsid w:val="79B60CC3"/>
    <w:rsid w:val="7B26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99"/>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jc w:val="left"/>
    </w:pPr>
    <w:rPr>
      <w:rFonts w:ascii="宋体" w:hAnsi="宋体" w:cs="宋体"/>
      <w:kern w:val="0"/>
      <w:sz w:val="24"/>
    </w:rPr>
  </w:style>
  <w:style w:type="character" w:styleId="10">
    <w:name w:val="Strong"/>
    <w:basedOn w:val="9"/>
    <w:qFormat/>
    <w:uiPriority w:val="0"/>
    <w:rPr>
      <w:b/>
    </w:rPr>
  </w:style>
  <w:style w:type="paragraph" w:customStyle="1" w:styleId="11">
    <w:name w:val="List Paragraph"/>
    <w:basedOn w:val="1"/>
    <w:qFormat/>
    <w:uiPriority w:val="0"/>
    <w:pPr>
      <w:ind w:firstLine="420" w:firstLineChars="200"/>
    </w:pPr>
    <w:rPr>
      <w:rFonts w:ascii="Calibri" w:hAnsi="Calibri"/>
    </w:rPr>
  </w:style>
  <w:style w:type="character" w:customStyle="1" w:styleId="12">
    <w:name w:val="font31"/>
    <w:basedOn w:val="9"/>
    <w:qFormat/>
    <w:uiPriority w:val="0"/>
    <w:rPr>
      <w:rFonts w:hint="default" w:ascii="Times New Roman" w:hAnsi="Times New Roman" w:cs="Times New Roman"/>
      <w:b/>
      <w:bCs/>
      <w:color w:val="000000"/>
      <w:sz w:val="21"/>
      <w:szCs w:val="21"/>
      <w:u w:val="none"/>
    </w:rPr>
  </w:style>
  <w:style w:type="character" w:customStyle="1" w:styleId="13">
    <w:name w:val="font41"/>
    <w:basedOn w:val="9"/>
    <w:qFormat/>
    <w:uiPriority w:val="0"/>
    <w:rPr>
      <w:rFonts w:hint="default" w:ascii="仿宋_GB2312" w:eastAsia="仿宋_GB2312" w:cs="仿宋_GB2312"/>
      <w:b/>
      <w:bCs/>
      <w:color w:val="000000"/>
      <w:sz w:val="21"/>
      <w:szCs w:val="21"/>
      <w:u w:val="none"/>
    </w:rPr>
  </w:style>
  <w:style w:type="character" w:customStyle="1" w:styleId="14">
    <w:name w:val="font51"/>
    <w:basedOn w:val="9"/>
    <w:qFormat/>
    <w:uiPriority w:val="0"/>
    <w:rPr>
      <w:rFonts w:hint="default" w:ascii="Times New Roman" w:hAnsi="Times New Roman" w:cs="Times New Roman"/>
      <w:color w:val="000000"/>
      <w:sz w:val="21"/>
      <w:szCs w:val="21"/>
      <w:u w:val="none"/>
    </w:rPr>
  </w:style>
  <w:style w:type="character" w:customStyle="1" w:styleId="15">
    <w:name w:val="font12"/>
    <w:basedOn w:val="9"/>
    <w:qFormat/>
    <w:uiPriority w:val="0"/>
    <w:rPr>
      <w:rFonts w:hint="default" w:ascii="仿宋_GB2312" w:eastAsia="仿宋_GB2312" w:cs="仿宋_GB2312"/>
      <w:color w:val="000000"/>
      <w:sz w:val="21"/>
      <w:szCs w:val="21"/>
      <w:u w:val="none"/>
    </w:rPr>
  </w:style>
  <w:style w:type="character" w:customStyle="1" w:styleId="16">
    <w:name w:val="font81"/>
    <w:basedOn w:val="9"/>
    <w:qFormat/>
    <w:uiPriority w:val="0"/>
    <w:rPr>
      <w:rFonts w:hint="eastAsia" w:ascii="宋体" w:hAnsi="宋体" w:eastAsia="宋体" w:cs="宋体"/>
      <w:color w:val="000000"/>
      <w:sz w:val="21"/>
      <w:szCs w:val="21"/>
      <w:u w:val="none"/>
    </w:rPr>
  </w:style>
  <w:style w:type="character" w:customStyle="1" w:styleId="17">
    <w:name w:val="font101"/>
    <w:basedOn w:val="9"/>
    <w:qFormat/>
    <w:uiPriority w:val="0"/>
    <w:rPr>
      <w:rFonts w:ascii="Batang" w:hAnsi="Batang" w:eastAsia="Batang" w:cs="Batang"/>
      <w:color w:val="000000"/>
      <w:sz w:val="21"/>
      <w:szCs w:val="21"/>
      <w:u w:val="none"/>
    </w:rPr>
  </w:style>
  <w:style w:type="character" w:customStyle="1" w:styleId="18">
    <w:name w:val="font91"/>
    <w:basedOn w:val="9"/>
    <w:qFormat/>
    <w:uiPriority w:val="0"/>
    <w:rPr>
      <w:rFonts w:hint="default" w:ascii="仿宋_GB2312" w:eastAsia="仿宋_GB2312" w:cs="仿宋_GB2312"/>
      <w:color w:val="000000"/>
      <w:sz w:val="22"/>
      <w:szCs w:val="22"/>
      <w:u w:val="none"/>
    </w:rPr>
  </w:style>
  <w:style w:type="character" w:customStyle="1" w:styleId="19">
    <w:name w:val="font111"/>
    <w:basedOn w:val="9"/>
    <w:qFormat/>
    <w:uiPriority w:val="0"/>
    <w:rPr>
      <w:rFonts w:hint="default" w:ascii="Times New Roman" w:hAnsi="Times New Roman" w:cs="Times New Roman"/>
      <w:color w:val="000000"/>
      <w:sz w:val="22"/>
      <w:szCs w:val="22"/>
      <w:u w:val="none"/>
    </w:rPr>
  </w:style>
  <w:style w:type="character" w:customStyle="1" w:styleId="20">
    <w:name w:val="font21"/>
    <w:basedOn w:val="9"/>
    <w:qFormat/>
    <w:uiPriority w:val="0"/>
    <w:rPr>
      <w:rFonts w:hint="default" w:ascii="Times New Roman" w:hAnsi="Times New Roman" w:cs="Times New Roman"/>
      <w:b/>
      <w:bCs/>
      <w:color w:val="000000"/>
      <w:sz w:val="21"/>
      <w:szCs w:val="21"/>
      <w:u w:val="none"/>
    </w:rPr>
  </w:style>
  <w:style w:type="character" w:customStyle="1" w:styleId="21">
    <w:name w:val="font11"/>
    <w:basedOn w:val="9"/>
    <w:qFormat/>
    <w:uiPriority w:val="0"/>
    <w:rPr>
      <w:rFonts w:hint="default" w:ascii="仿宋_GB2312" w:eastAsia="仿宋_GB2312" w:cs="仿宋_GB2312"/>
      <w:color w:val="000000"/>
      <w:sz w:val="21"/>
      <w:szCs w:val="21"/>
      <w:u w:val="none"/>
    </w:rPr>
  </w:style>
  <w:style w:type="character" w:customStyle="1" w:styleId="22">
    <w:name w:val="font7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3394</Words>
  <Characters>3891</Characters>
  <Lines>0</Lines>
  <Paragraphs>0</Paragraphs>
  <TotalTime>23</TotalTime>
  <ScaleCrop>false</ScaleCrop>
  <LinksUpToDate>false</LinksUpToDate>
  <CharactersWithSpaces>4082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2021-11-10T03:35:00Z</dcterms:created>
  <dc:creator>Administrator</dc:creator>
  <cp:lastModifiedBy>Administrator</cp:lastModifiedBy>
  <cp:lastPrinted>2023-05-17T00:56:00Z</cp:lastPrinted>
  <dcterms:modified xsi:type="dcterms:W3CDTF">2023-09-22T01:26:23Z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6136AFEF989F4C4898B6510FB8C446F6</vt:lpwstr>
  </property>
</Properties>
</file>