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
        </w:rPr>
        <w:t>2</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双牌县档案馆</w:t>
      </w:r>
      <w:r>
        <w:rPr>
          <w:rFonts w:hint="eastAsia" w:ascii="方正小标宋简体" w:eastAsia="方正小标宋简体"/>
          <w:sz w:val="52"/>
          <w:szCs w:val="24"/>
        </w:rPr>
        <w:t>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pStyle w:val="2"/>
        <w:rPr>
          <w:rFonts w:hint="default" w:eastAsia="黑体"/>
          <w:sz w:val="32"/>
          <w:szCs w:val="24"/>
        </w:rPr>
      </w:pPr>
    </w:p>
    <w:p>
      <w:pPr>
        <w:pStyle w:val="2"/>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eastAsia="zh-CN"/>
        </w:rPr>
        <w:t>双牌县档案馆</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2023</w:t>
      </w:r>
      <w:r>
        <w:rPr>
          <w:rFonts w:hint="eastAsia" w:eastAsia="楷体_GB2312"/>
          <w:sz w:val="32"/>
          <w:szCs w:val="24"/>
        </w:rPr>
        <w:t xml:space="preserve">年 </w:t>
      </w:r>
      <w:r>
        <w:rPr>
          <w:rFonts w:hint="eastAsia" w:eastAsia="楷体_GB2312"/>
          <w:sz w:val="32"/>
          <w:szCs w:val="24"/>
          <w:lang w:val="en-US" w:eastAsia="zh-CN"/>
        </w:rPr>
        <w:t>3</w:t>
      </w:r>
      <w:r>
        <w:rPr>
          <w:rFonts w:hint="eastAsia" w:eastAsia="楷体_GB2312"/>
          <w:sz w:val="32"/>
          <w:szCs w:val="24"/>
        </w:rPr>
        <w:t xml:space="preserve"> 月 </w:t>
      </w:r>
      <w:r>
        <w:rPr>
          <w:rFonts w:hint="eastAsia" w:eastAsia="楷体_GB2312"/>
          <w:sz w:val="32"/>
          <w:szCs w:val="24"/>
          <w:lang w:val="en-US" w:eastAsia="zh-CN"/>
        </w:rPr>
        <w:t>15</w:t>
      </w:r>
      <w:r>
        <w:rPr>
          <w:rFonts w:hint="eastAsia" w:eastAsia="楷体_GB2312"/>
          <w:sz w:val="32"/>
          <w:szCs w:val="24"/>
        </w:rPr>
        <w:t xml:space="preserve"> 日</w:t>
      </w:r>
    </w:p>
    <w:p>
      <w:pPr>
        <w:spacing w:beforeLines="0" w:afterLines="0"/>
        <w:jc w:val="center"/>
        <w:rPr>
          <w:rFonts w:hint="default" w:eastAsia="黑体"/>
          <w:sz w:val="32"/>
          <w:szCs w:val="24"/>
        </w:rPr>
      </w:pP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基本情况</w:t>
      </w:r>
    </w:p>
    <w:p>
      <w:pPr>
        <w:spacing w:line="600" w:lineRule="exact"/>
        <w:ind w:firstLine="600" w:firstLineChars="200"/>
        <w:rPr>
          <w:rFonts w:hint="eastAsia" w:ascii="仿宋" w:hAnsi="仿宋" w:eastAsia="仿宋"/>
          <w:sz w:val="30"/>
          <w:szCs w:val="30"/>
        </w:rPr>
      </w:pPr>
      <w:r>
        <w:rPr>
          <w:rFonts w:ascii="仿宋" w:hAnsi="仿宋" w:eastAsia="仿宋"/>
          <w:sz w:val="30"/>
          <w:szCs w:val="30"/>
        </w:rPr>
        <w:t>（一）单位基本情况</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部门职能职责：1、管理县直单位的重要档案和有关资料，依照档案法规接收、征集、整理、保管县直单位的重要档案和有关资料。2、保守党和国家的机密，维护档案完整，确保档案资料的安全。3、开发档案信息资源，为社会利用档案(资料)信息资源提供服务，利用馆藏资源开展社会教育服务工作。4、开展档案编研，编研出版档案史料，为经济建设、社会发展和科学研究服务。5、开展已公开现行文件和政务公开信息的收集、整理、保管和提供利用工作。6、开展档案信息化建设工作，对馆藏重要档案特别是利用频繁的民生档案进行全文数字化加工处理，建立健全数字档案馆。7、完成县委办公室交办的其他事项。</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内设机构和人员构成情况：根据编委核定，我单位无内设机构，在职干部3人，无退休人员。</w:t>
      </w:r>
    </w:p>
    <w:p>
      <w:pPr>
        <w:spacing w:line="600" w:lineRule="exact"/>
        <w:ind w:firstLine="600" w:firstLineChars="200"/>
        <w:rPr>
          <w:rFonts w:hint="eastAsia" w:ascii="仿宋" w:hAnsi="仿宋" w:eastAsia="仿宋"/>
          <w:sz w:val="30"/>
          <w:szCs w:val="30"/>
        </w:rPr>
      </w:pPr>
      <w:r>
        <w:rPr>
          <w:rFonts w:ascii="仿宋" w:hAnsi="仿宋" w:eastAsia="仿宋"/>
          <w:sz w:val="30"/>
          <w:szCs w:val="30"/>
        </w:rPr>
        <w:t>（二）</w:t>
      </w:r>
      <w:r>
        <w:rPr>
          <w:rFonts w:hint="eastAsia" w:ascii="仿宋" w:hAnsi="仿宋" w:eastAsia="仿宋"/>
          <w:sz w:val="30"/>
          <w:szCs w:val="30"/>
        </w:rPr>
        <w:t>单位202</w:t>
      </w:r>
      <w:r>
        <w:rPr>
          <w:rFonts w:hint="eastAsia" w:ascii="仿宋" w:hAnsi="仿宋" w:eastAsia="仿宋"/>
          <w:sz w:val="30"/>
          <w:szCs w:val="30"/>
          <w:lang w:val="en-US" w:eastAsia="zh-CN"/>
        </w:rPr>
        <w:t>2</w:t>
      </w:r>
      <w:r>
        <w:rPr>
          <w:rFonts w:ascii="仿宋" w:hAnsi="仿宋" w:eastAsia="仿宋"/>
          <w:sz w:val="30"/>
          <w:szCs w:val="30"/>
        </w:rPr>
        <w:t>年度整体支出绩效目标，项目支出绩效目标</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1、整体支出绩效目标：</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①管理县直单位的重要档案和有关资料，</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②维护档案完整，确保档案资料的安全，为社会利用档案(资料)信息资源提供服务。</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③维护新档案馆水电正常运营。</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2、专项资金绩效目标：</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①维护档案完整，确保档案资料的安全，为社会利用档案(资料)信息资源提供服务。</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②参与档案宣传活动，提高民众档案意识。</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③维护新档案馆水电正常运营。</w:t>
      </w:r>
    </w:p>
    <w:p>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widowControl/>
        <w:spacing w:line="600" w:lineRule="exact"/>
        <w:ind w:firstLine="627" w:firstLineChars="196"/>
        <w:jc w:val="left"/>
        <w:rPr>
          <w:rFonts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年本部门一般公共预算拨款支出预算</w:t>
      </w:r>
      <w:r>
        <w:rPr>
          <w:rFonts w:hint="eastAsia" w:eastAsia="仿宋_GB2312"/>
          <w:sz w:val="32"/>
          <w:szCs w:val="32"/>
          <w:lang w:val="en-US" w:eastAsia="zh-CN"/>
        </w:rPr>
        <w:t>85.78</w:t>
      </w:r>
      <w:r>
        <w:rPr>
          <w:rFonts w:eastAsia="仿宋_GB2312"/>
          <w:sz w:val="32"/>
          <w:szCs w:val="32"/>
        </w:rPr>
        <w:t>万元，其中，一般公共服务支出</w:t>
      </w:r>
      <w:r>
        <w:rPr>
          <w:rFonts w:hint="eastAsia" w:eastAsia="仿宋_GB2312"/>
          <w:sz w:val="32"/>
          <w:szCs w:val="32"/>
          <w:lang w:val="en-US" w:eastAsia="zh-CN"/>
        </w:rPr>
        <w:t>79.99</w:t>
      </w:r>
      <w:r>
        <w:rPr>
          <w:rFonts w:eastAsia="仿宋_GB2312"/>
          <w:sz w:val="32"/>
          <w:szCs w:val="32"/>
        </w:rPr>
        <w:t>万元，占</w:t>
      </w:r>
      <w:r>
        <w:rPr>
          <w:rFonts w:hint="eastAsia" w:eastAsia="仿宋_GB2312"/>
          <w:sz w:val="32"/>
          <w:szCs w:val="32"/>
          <w:lang w:val="en-US" w:eastAsia="zh-CN"/>
        </w:rPr>
        <w:t>93.25</w:t>
      </w:r>
      <w:r>
        <w:rPr>
          <w:rFonts w:eastAsia="仿宋_GB2312"/>
          <w:sz w:val="32"/>
          <w:szCs w:val="32"/>
        </w:rPr>
        <w:t xml:space="preserve"> %；公共安全支出</w:t>
      </w:r>
      <w:r>
        <w:rPr>
          <w:rFonts w:hint="eastAsia" w:eastAsia="仿宋_GB2312"/>
          <w:sz w:val="32"/>
          <w:szCs w:val="32"/>
        </w:rPr>
        <w:t>0</w:t>
      </w:r>
      <w:r>
        <w:rPr>
          <w:rFonts w:eastAsia="仿宋_GB2312"/>
          <w:sz w:val="32"/>
          <w:szCs w:val="32"/>
        </w:rPr>
        <w:t>万元，占</w:t>
      </w:r>
      <w:r>
        <w:rPr>
          <w:rFonts w:hint="eastAsia" w:eastAsia="仿宋_GB2312"/>
          <w:sz w:val="32"/>
          <w:szCs w:val="32"/>
        </w:rPr>
        <w:t>0</w:t>
      </w:r>
      <w:r>
        <w:rPr>
          <w:rFonts w:eastAsia="仿宋_GB2312"/>
          <w:sz w:val="32"/>
          <w:szCs w:val="32"/>
        </w:rPr>
        <w:t xml:space="preserve"> %。具体安排情况如下：</w:t>
      </w:r>
    </w:p>
    <w:p>
      <w:pPr>
        <w:widowControl/>
        <w:spacing w:line="600" w:lineRule="exact"/>
        <w:ind w:firstLine="660"/>
        <w:jc w:val="left"/>
        <w:rPr>
          <w:rFonts w:hint="eastAsia" w:ascii="楷体_GB2312" w:hAnsi="楷体_GB2312" w:eastAsia="楷体_GB2312"/>
          <w:sz w:val="30"/>
          <w:szCs w:val="30"/>
        </w:rPr>
      </w:pPr>
      <w:r>
        <w:rPr>
          <w:rFonts w:ascii="楷体_GB2312" w:hAnsi="楷体_GB2312" w:eastAsia="楷体_GB2312"/>
          <w:sz w:val="30"/>
          <w:szCs w:val="30"/>
        </w:rPr>
        <w:t>（一）基本支出</w:t>
      </w:r>
      <w:r>
        <w:rPr>
          <w:rFonts w:hint="eastAsia" w:ascii="楷体_GB2312" w:hAnsi="楷体_GB2312" w:eastAsia="楷体_GB2312"/>
          <w:sz w:val="30"/>
          <w:szCs w:val="30"/>
        </w:rPr>
        <w:t>情况</w:t>
      </w:r>
    </w:p>
    <w:p>
      <w:pPr>
        <w:widowControl/>
        <w:spacing w:line="600" w:lineRule="exact"/>
        <w:ind w:firstLine="660"/>
        <w:jc w:val="left"/>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年本部门基本支出预算数</w:t>
      </w:r>
      <w:r>
        <w:rPr>
          <w:rFonts w:hint="eastAsia" w:eastAsia="仿宋_GB2312"/>
          <w:sz w:val="32"/>
          <w:szCs w:val="32"/>
          <w:lang w:val="en-US" w:eastAsia="zh-CN"/>
        </w:rPr>
        <w:t>32.57</w:t>
      </w:r>
      <w:r>
        <w:rPr>
          <w:rFonts w:eastAsia="仿宋_GB2312"/>
          <w:sz w:val="32"/>
          <w:szCs w:val="32"/>
        </w:rPr>
        <w:t>万元，主要是为保障部门正常运转、完成日常工作任务而发生的各项支出，包括用于基本工资、津贴补贴等人员经费以及办公费、印刷费、水电费、办公设备购置等公用经费。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hint="eastAsia" w:ascii="楷体_GB2312" w:hAnsi="楷体_GB2312" w:eastAsia="楷体_GB2312"/>
          <w:sz w:val="30"/>
          <w:szCs w:val="30"/>
        </w:rPr>
      </w:pPr>
      <w:r>
        <w:rPr>
          <w:rFonts w:ascii="楷体_GB2312" w:hAnsi="楷体_GB2312" w:eastAsia="楷体_GB2312"/>
          <w:sz w:val="30"/>
          <w:szCs w:val="30"/>
        </w:rPr>
        <w:t>（二）项目支出</w:t>
      </w:r>
      <w:r>
        <w:rPr>
          <w:rFonts w:hint="eastAsia" w:ascii="楷体_GB2312" w:hAnsi="楷体_GB2312" w:eastAsia="楷体_GB2312"/>
          <w:sz w:val="30"/>
          <w:szCs w:val="30"/>
        </w:rPr>
        <w:t>情况</w:t>
      </w:r>
    </w:p>
    <w:p>
      <w:pPr>
        <w:spacing w:line="600" w:lineRule="atLeast"/>
        <w:ind w:firstLine="66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年本部门项目支出预算</w:t>
      </w:r>
      <w:r>
        <w:rPr>
          <w:rFonts w:hint="eastAsia" w:ascii="Times New Roman" w:hAnsi="Times New Roman" w:eastAsia="仿宋_GB2312" w:cs="Times New Roman"/>
          <w:sz w:val="32"/>
          <w:szCs w:val="32"/>
          <w:lang w:val="en-US" w:eastAsia="zh-CN"/>
        </w:rPr>
        <w:t>206.29</w:t>
      </w:r>
      <w:r>
        <w:rPr>
          <w:rFonts w:eastAsia="仿宋_GB2312"/>
          <w:sz w:val="32"/>
          <w:szCs w:val="32"/>
        </w:rPr>
        <w:t>万元，主要是部门为完成特定行政工作任务或事业发展目标而发生的支出，包括有关事业发展专项、专项业务费、基本建设支出等，</w:t>
      </w:r>
      <w:r>
        <w:rPr>
          <w:rFonts w:hint="eastAsia" w:eastAsia="仿宋_GB2312"/>
          <w:sz w:val="32"/>
          <w:szCs w:val="32"/>
        </w:rPr>
        <w:t>其中：档案保管保护费</w:t>
      </w:r>
      <w:r>
        <w:rPr>
          <w:rFonts w:hint="eastAsia" w:eastAsia="仿宋_GB2312"/>
          <w:sz w:val="32"/>
          <w:szCs w:val="32"/>
          <w:lang w:val="en-US" w:eastAsia="zh-CN"/>
        </w:rPr>
        <w:t>6</w:t>
      </w:r>
      <w:r>
        <w:rPr>
          <w:rFonts w:hint="eastAsia" w:eastAsia="仿宋_GB2312"/>
          <w:sz w:val="32"/>
          <w:szCs w:val="32"/>
        </w:rPr>
        <w:t>万元，网络信息构建、档案管理平台建设费用3万元、档案馆运行水电费10万元</w:t>
      </w:r>
      <w:r>
        <w:rPr>
          <w:rFonts w:hint="eastAsia" w:eastAsia="仿宋_GB2312"/>
          <w:sz w:val="32"/>
          <w:szCs w:val="32"/>
          <w:lang w:eastAsia="zh-CN"/>
        </w:rPr>
        <w:t>、档案馆六楼会议室维护费</w:t>
      </w:r>
      <w:r>
        <w:rPr>
          <w:rFonts w:hint="eastAsia" w:eastAsia="仿宋_GB2312"/>
          <w:sz w:val="32"/>
          <w:szCs w:val="32"/>
          <w:lang w:val="en-US" w:eastAsia="zh-CN"/>
        </w:rPr>
        <w:t>10万元、电梯维护费1万元</w:t>
      </w:r>
      <w:r>
        <w:rPr>
          <w:rFonts w:hint="eastAsia" w:eastAsia="仿宋_GB2312"/>
          <w:sz w:val="32"/>
          <w:szCs w:val="32"/>
        </w:rPr>
        <w:t>。</w:t>
      </w:r>
    </w:p>
    <w:p>
      <w:pPr>
        <w:numPr>
          <w:ilvl w:val="0"/>
          <w:numId w:val="2"/>
        </w:numPr>
        <w:spacing w:line="600" w:lineRule="atLeast"/>
        <w:ind w:firstLine="660"/>
        <w:rPr>
          <w:rFonts w:hint="eastAsia" w:ascii="Times New Roman" w:hAnsi="Times New Roman" w:eastAsia="黑体"/>
          <w:sz w:val="32"/>
          <w:szCs w:val="24"/>
        </w:rPr>
      </w:pPr>
      <w:r>
        <w:rPr>
          <w:rFonts w:hint="eastAsia" w:ascii="Times New Roman" w:hAnsi="Times New Roman" w:eastAsia="黑体"/>
          <w:sz w:val="32"/>
          <w:szCs w:val="24"/>
        </w:rPr>
        <w:t>政府性基金预算支出情况。</w:t>
      </w:r>
    </w:p>
    <w:p>
      <w:pPr>
        <w:numPr>
          <w:ilvl w:val="0"/>
          <w:numId w:val="0"/>
        </w:numPr>
        <w:spacing w:line="600" w:lineRule="atLeas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政府性基金预算支出</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150.57万元，是新档案馆大楼建设资金支出。</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五、社会保险基金预算支出情况。</w:t>
      </w: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widowControl/>
        <w:ind w:firstLine="643"/>
        <w:rPr>
          <w:rFonts w:hint="eastAsia" w:ascii="楷体_GB2312" w:eastAsia="楷体_GB2312"/>
          <w:color w:val="222222"/>
          <w:kern w:val="0"/>
        </w:rPr>
      </w:pPr>
      <w:r>
        <w:rPr>
          <w:rFonts w:hint="eastAsia" w:ascii="楷体_GB2312" w:eastAsia="楷体_GB2312"/>
          <w:color w:val="222222"/>
          <w:kern w:val="0"/>
          <w:sz w:val="32"/>
          <w:szCs w:val="32"/>
        </w:rPr>
        <w:t>（一）202</w:t>
      </w:r>
      <w:r>
        <w:rPr>
          <w:rFonts w:hint="eastAsia" w:ascii="楷体_GB2312" w:eastAsia="楷体_GB2312"/>
          <w:color w:val="222222"/>
          <w:kern w:val="0"/>
          <w:sz w:val="32"/>
          <w:szCs w:val="32"/>
          <w:lang w:val="en-US" w:eastAsia="zh-CN"/>
        </w:rPr>
        <w:t>2</w:t>
      </w:r>
      <w:r>
        <w:rPr>
          <w:rFonts w:hint="eastAsia" w:ascii="楷体_GB2312" w:eastAsia="楷体_GB2312"/>
          <w:color w:val="222222"/>
          <w:kern w:val="0"/>
          <w:sz w:val="32"/>
          <w:szCs w:val="32"/>
        </w:rPr>
        <w:t>年预算规模情况</w:t>
      </w:r>
    </w:p>
    <w:p>
      <w:pPr>
        <w:widowControl/>
        <w:ind w:firstLine="643"/>
        <w:rPr>
          <w:color w:val="222222"/>
          <w:kern w:val="0"/>
        </w:rPr>
      </w:pPr>
      <w:r>
        <w:rPr>
          <w:rFonts w:hint="eastAsia" w:ascii="宋体"/>
          <w:color w:val="222222"/>
          <w:kern w:val="0"/>
          <w:sz w:val="32"/>
          <w:szCs w:val="32"/>
        </w:rPr>
        <w:t>1．预算资金情况</w:t>
      </w:r>
    </w:p>
    <w:p>
      <w:pPr>
        <w:ind w:firstLine="640" w:firstLineChars="200"/>
        <w:rPr>
          <w:rFonts w:hint="eastAsia" w:ascii="宋体"/>
          <w:color w:val="222222"/>
          <w:kern w:val="0"/>
          <w:sz w:val="32"/>
          <w:szCs w:val="32"/>
        </w:rPr>
      </w:pPr>
      <w:r>
        <w:rPr>
          <w:rFonts w:hint="eastAsia" w:ascii="宋体"/>
          <w:color w:val="222222"/>
          <w:kern w:val="0"/>
          <w:sz w:val="32"/>
          <w:szCs w:val="32"/>
        </w:rPr>
        <w:t>我单位202</w:t>
      </w:r>
      <w:r>
        <w:rPr>
          <w:rFonts w:hint="eastAsia" w:ascii="宋体"/>
          <w:color w:val="222222"/>
          <w:kern w:val="0"/>
          <w:sz w:val="32"/>
          <w:szCs w:val="32"/>
          <w:lang w:val="en-US" w:eastAsia="zh-CN"/>
        </w:rPr>
        <w:t>2</w:t>
      </w:r>
      <w:r>
        <w:rPr>
          <w:rFonts w:hint="eastAsia" w:ascii="宋体"/>
          <w:color w:val="222222"/>
          <w:kern w:val="0"/>
          <w:sz w:val="32"/>
          <w:szCs w:val="32"/>
        </w:rPr>
        <w:t>年预算收支情况如下：</w:t>
      </w:r>
      <w:r>
        <w:rPr>
          <w:rFonts w:hint="eastAsia"/>
          <w:sz w:val="30"/>
          <w:szCs w:val="30"/>
        </w:rPr>
        <w:t>本年预算总收入</w:t>
      </w:r>
      <w:r>
        <w:rPr>
          <w:rFonts w:hint="eastAsia" w:eastAsia="宋体"/>
          <w:sz w:val="30"/>
          <w:szCs w:val="30"/>
          <w:lang w:val="en-US" w:eastAsia="zh-CN"/>
        </w:rPr>
        <w:t>236.35</w:t>
      </w:r>
      <w:r>
        <w:rPr>
          <w:rFonts w:hint="eastAsia"/>
          <w:sz w:val="30"/>
          <w:szCs w:val="30"/>
        </w:rPr>
        <w:t>万元，</w:t>
      </w:r>
      <w:r>
        <w:rPr>
          <w:rFonts w:hint="eastAsia"/>
          <w:sz w:val="30"/>
          <w:szCs w:val="30"/>
          <w:lang w:eastAsia="zh-CN"/>
        </w:rPr>
        <w:t>其中：</w:t>
      </w:r>
      <w:r>
        <w:rPr>
          <w:rFonts w:hint="eastAsia"/>
          <w:sz w:val="30"/>
          <w:szCs w:val="30"/>
        </w:rPr>
        <w:t>正常经费拨款收入</w:t>
      </w:r>
      <w:r>
        <w:rPr>
          <w:rFonts w:hint="eastAsia" w:eastAsia="宋体"/>
          <w:sz w:val="30"/>
          <w:szCs w:val="30"/>
          <w:lang w:val="en-US" w:eastAsia="zh-CN"/>
        </w:rPr>
        <w:t>85.78</w:t>
      </w:r>
      <w:r>
        <w:rPr>
          <w:rFonts w:hint="eastAsia"/>
          <w:sz w:val="30"/>
          <w:szCs w:val="30"/>
        </w:rPr>
        <w:t>万元</w:t>
      </w:r>
      <w:r>
        <w:rPr>
          <w:rFonts w:hint="eastAsia"/>
          <w:sz w:val="30"/>
          <w:szCs w:val="30"/>
          <w:lang w:eastAsia="zh-CN"/>
        </w:rPr>
        <w:t>；</w:t>
      </w:r>
      <w:r>
        <w:rPr>
          <w:rFonts w:hint="eastAsia"/>
          <w:sz w:val="30"/>
          <w:szCs w:val="30"/>
        </w:rPr>
        <w:t>专项拨款收入</w:t>
      </w:r>
      <w:r>
        <w:rPr>
          <w:rFonts w:hint="eastAsia" w:eastAsia="宋体"/>
          <w:sz w:val="30"/>
          <w:szCs w:val="30"/>
          <w:lang w:val="en-US" w:eastAsia="zh-CN"/>
        </w:rPr>
        <w:t>150.57</w:t>
      </w:r>
      <w:r>
        <w:rPr>
          <w:rFonts w:hint="eastAsia"/>
          <w:sz w:val="30"/>
          <w:szCs w:val="30"/>
        </w:rPr>
        <w:t>万元</w:t>
      </w:r>
      <w:r>
        <w:rPr>
          <w:rFonts w:hint="eastAsia"/>
          <w:sz w:val="30"/>
          <w:szCs w:val="30"/>
          <w:lang w:eastAsia="zh-CN"/>
        </w:rPr>
        <w:t>；</w:t>
      </w:r>
      <w:r>
        <w:rPr>
          <w:rFonts w:hint="eastAsia"/>
          <w:sz w:val="30"/>
          <w:szCs w:val="30"/>
        </w:rPr>
        <w:t>上年结转</w:t>
      </w:r>
      <w:r>
        <w:rPr>
          <w:rFonts w:hint="eastAsia" w:eastAsia="宋体"/>
          <w:sz w:val="30"/>
          <w:szCs w:val="30"/>
          <w:lang w:val="en-US" w:eastAsia="zh-CN"/>
        </w:rPr>
        <w:t>0</w:t>
      </w:r>
      <w:r>
        <w:rPr>
          <w:rFonts w:hint="eastAsia"/>
          <w:sz w:val="30"/>
          <w:szCs w:val="30"/>
        </w:rPr>
        <w:t>万元。</w:t>
      </w:r>
    </w:p>
    <w:p>
      <w:pPr>
        <w:widowControl/>
        <w:ind w:firstLine="640"/>
        <w:rPr>
          <w:rFonts w:hint="eastAsia"/>
          <w:sz w:val="30"/>
          <w:szCs w:val="30"/>
          <w:lang w:val="en-US" w:eastAsia="zh-CN"/>
        </w:rPr>
      </w:pPr>
      <w:r>
        <w:rPr>
          <w:rFonts w:hint="eastAsia" w:ascii="宋体"/>
          <w:color w:val="222222"/>
          <w:kern w:val="0"/>
          <w:sz w:val="32"/>
          <w:szCs w:val="32"/>
        </w:rPr>
        <w:t>财政拨款资金具体使用方向如下：</w:t>
      </w:r>
      <w:r>
        <w:rPr>
          <w:rFonts w:hint="eastAsia"/>
          <w:sz w:val="30"/>
          <w:szCs w:val="30"/>
        </w:rPr>
        <w:t>本年预算总支出</w:t>
      </w:r>
      <w:r>
        <w:rPr>
          <w:rFonts w:hint="eastAsia" w:eastAsia="宋体"/>
          <w:sz w:val="30"/>
          <w:szCs w:val="30"/>
          <w:lang w:val="en-US" w:eastAsia="zh-CN"/>
        </w:rPr>
        <w:t>209.42</w:t>
      </w:r>
      <w:r>
        <w:rPr>
          <w:rFonts w:hint="eastAsia"/>
          <w:sz w:val="30"/>
          <w:szCs w:val="30"/>
        </w:rPr>
        <w:t>万元</w:t>
      </w:r>
      <w:r>
        <w:rPr>
          <w:rFonts w:hint="eastAsia"/>
          <w:sz w:val="30"/>
          <w:szCs w:val="30"/>
          <w:lang w:eastAsia="zh-CN"/>
        </w:rPr>
        <w:t>；</w:t>
      </w:r>
      <w:r>
        <w:rPr>
          <w:rFonts w:hint="eastAsia"/>
          <w:sz w:val="30"/>
          <w:szCs w:val="30"/>
        </w:rPr>
        <w:t>单位基本支出</w:t>
      </w:r>
      <w:r>
        <w:rPr>
          <w:rFonts w:hint="eastAsia" w:eastAsia="宋体"/>
          <w:sz w:val="30"/>
          <w:szCs w:val="30"/>
          <w:lang w:val="en-US" w:eastAsia="zh-CN"/>
        </w:rPr>
        <w:t>27.85</w:t>
      </w:r>
      <w:r>
        <w:rPr>
          <w:rFonts w:hint="eastAsia"/>
          <w:sz w:val="30"/>
          <w:szCs w:val="30"/>
        </w:rPr>
        <w:t xml:space="preserve">万元 </w:t>
      </w:r>
      <w:r>
        <w:rPr>
          <w:rFonts w:hint="eastAsia"/>
          <w:sz w:val="30"/>
          <w:szCs w:val="30"/>
          <w:lang w:eastAsia="zh-CN"/>
        </w:rPr>
        <w:t>；</w:t>
      </w:r>
      <w:r>
        <w:rPr>
          <w:rFonts w:hint="eastAsia"/>
          <w:sz w:val="30"/>
          <w:szCs w:val="30"/>
        </w:rPr>
        <w:t>单位项目支出</w:t>
      </w:r>
      <w:r>
        <w:rPr>
          <w:rFonts w:hint="eastAsia" w:eastAsia="宋体"/>
          <w:sz w:val="30"/>
          <w:szCs w:val="30"/>
          <w:lang w:val="en-US" w:eastAsia="zh-CN"/>
        </w:rPr>
        <w:t>181.57</w:t>
      </w:r>
      <w:r>
        <w:rPr>
          <w:rFonts w:hint="eastAsia"/>
          <w:sz w:val="30"/>
          <w:szCs w:val="30"/>
        </w:rPr>
        <w:t>万元，</w:t>
      </w:r>
      <w:r>
        <w:rPr>
          <w:rFonts w:hint="eastAsia"/>
          <w:sz w:val="30"/>
          <w:szCs w:val="30"/>
          <w:lang w:val="en-US" w:eastAsia="zh-CN"/>
        </w:rPr>
        <w:t xml:space="preserve">  </w:t>
      </w:r>
    </w:p>
    <w:p>
      <w:pPr>
        <w:widowControl/>
        <w:ind w:firstLine="640"/>
        <w:rPr>
          <w:rFonts w:hint="eastAsia" w:ascii="宋体"/>
          <w:color w:val="222222"/>
          <w:kern w:val="0"/>
          <w:sz w:val="32"/>
          <w:szCs w:val="32"/>
        </w:rPr>
      </w:pPr>
      <w:r>
        <w:rPr>
          <w:rFonts w:hint="eastAsia" w:ascii="宋体"/>
          <w:color w:val="222222"/>
          <w:kern w:val="0"/>
          <w:sz w:val="32"/>
          <w:szCs w:val="32"/>
        </w:rPr>
        <w:t>上年结余资金在预算指标文下达时即已明确使用用途和使用方向，需专款专用。</w:t>
      </w:r>
    </w:p>
    <w:p>
      <w:pPr>
        <w:widowControl/>
        <w:ind w:firstLine="640"/>
        <w:rPr>
          <w:color w:val="222222"/>
          <w:kern w:val="0"/>
        </w:rPr>
      </w:pPr>
    </w:p>
    <w:p>
      <w:pPr>
        <w:widowControl/>
        <w:ind w:firstLine="161" w:firstLineChars="50"/>
        <w:rPr>
          <w:rFonts w:hint="eastAsia" w:ascii="宋体"/>
          <w:b/>
          <w:bCs/>
          <w:color w:val="222222"/>
          <w:kern w:val="0"/>
          <w:sz w:val="32"/>
          <w:szCs w:val="32"/>
        </w:rPr>
      </w:pPr>
      <w:r>
        <w:rPr>
          <w:rFonts w:hint="eastAsia" w:ascii="宋体"/>
          <w:b/>
          <w:bCs/>
          <w:color w:val="222222"/>
          <w:kern w:val="0"/>
          <w:sz w:val="32"/>
          <w:szCs w:val="32"/>
        </w:rPr>
        <w:t>（二）年度预算收支决算情况</w:t>
      </w:r>
    </w:p>
    <w:p>
      <w:pPr>
        <w:widowControl/>
        <w:ind w:firstLine="643"/>
        <w:rPr>
          <w:rFonts w:hint="eastAsia" w:ascii="宋体"/>
          <w:b/>
          <w:bCs/>
          <w:color w:val="222222"/>
          <w:kern w:val="0"/>
          <w:sz w:val="32"/>
          <w:szCs w:val="32"/>
        </w:rPr>
      </w:pPr>
      <w:r>
        <w:rPr>
          <w:rFonts w:hint="eastAsia" w:ascii="宋体"/>
          <w:b/>
          <w:bCs/>
          <w:color w:val="222222"/>
          <w:kern w:val="0"/>
          <w:sz w:val="32"/>
          <w:szCs w:val="32"/>
        </w:rPr>
        <w:t>202</w:t>
      </w:r>
      <w:r>
        <w:rPr>
          <w:rFonts w:hint="eastAsia" w:ascii="宋体"/>
          <w:b/>
          <w:bCs/>
          <w:color w:val="222222"/>
          <w:kern w:val="0"/>
          <w:sz w:val="32"/>
          <w:szCs w:val="32"/>
          <w:lang w:val="en-US" w:eastAsia="zh-CN"/>
        </w:rPr>
        <w:t>2</w:t>
      </w:r>
      <w:r>
        <w:rPr>
          <w:rFonts w:hint="eastAsia" w:ascii="宋体"/>
          <w:b/>
          <w:bCs/>
          <w:color w:val="222222"/>
          <w:kern w:val="0"/>
          <w:sz w:val="32"/>
          <w:szCs w:val="32"/>
        </w:rPr>
        <w:t>年我</w:t>
      </w:r>
      <w:r>
        <w:rPr>
          <w:rFonts w:hint="eastAsia" w:ascii="宋体"/>
          <w:b/>
          <w:bCs/>
          <w:color w:val="222222"/>
          <w:kern w:val="0"/>
          <w:sz w:val="32"/>
          <w:szCs w:val="32"/>
          <w:lang w:eastAsia="zh-CN"/>
        </w:rPr>
        <w:t>单位</w:t>
      </w:r>
      <w:r>
        <w:rPr>
          <w:rFonts w:hint="eastAsia" w:ascii="宋体"/>
          <w:b/>
          <w:bCs/>
          <w:color w:val="222222"/>
          <w:kern w:val="0"/>
          <w:sz w:val="32"/>
          <w:szCs w:val="32"/>
        </w:rPr>
        <w:t>本级预算、决算和结余对比情况表</w:t>
      </w:r>
    </w:p>
    <w:p>
      <w:pPr>
        <w:widowControl/>
        <w:ind w:firstLine="643"/>
        <w:rPr>
          <w:color w:val="222222"/>
          <w:kern w:val="0"/>
        </w:rPr>
      </w:pPr>
    </w:p>
    <w:tbl>
      <w:tblPr>
        <w:tblStyle w:val="7"/>
        <w:tblW w:w="7209" w:type="dxa"/>
        <w:tblInd w:w="108" w:type="dxa"/>
        <w:tblLayout w:type="fixed"/>
        <w:tblCellMar>
          <w:top w:w="0" w:type="dxa"/>
          <w:left w:w="0" w:type="dxa"/>
          <w:bottom w:w="0" w:type="dxa"/>
          <w:right w:w="0" w:type="dxa"/>
        </w:tblCellMar>
      </w:tblPr>
      <w:tblGrid>
        <w:gridCol w:w="2062"/>
        <w:gridCol w:w="1661"/>
        <w:gridCol w:w="1471"/>
        <w:gridCol w:w="2015"/>
      </w:tblGrid>
      <w:tr>
        <w:tblPrEx>
          <w:tblLayout w:type="fixed"/>
          <w:tblCellMar>
            <w:top w:w="0" w:type="dxa"/>
            <w:left w:w="0" w:type="dxa"/>
            <w:bottom w:w="0" w:type="dxa"/>
            <w:right w:w="0" w:type="dxa"/>
          </w:tblCellMar>
        </w:tblPrEx>
        <w:trPr>
          <w:trHeight w:val="405" w:hRule="atLeast"/>
        </w:trPr>
        <w:tc>
          <w:tcPr>
            <w:tcW w:w="2062" w:type="dxa"/>
            <w:vMerge w:val="restart"/>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比较项目</w:t>
            </w:r>
          </w:p>
        </w:tc>
        <w:tc>
          <w:tcPr>
            <w:tcW w:w="1661" w:type="dxa"/>
            <w:vMerge w:val="restart"/>
            <w:tcBorders>
              <w:top w:val="single" w:color="000000" w:sz="8" w:space="0"/>
              <w:left w:val="nil"/>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支出项目</w:t>
            </w:r>
          </w:p>
        </w:tc>
        <w:tc>
          <w:tcPr>
            <w:tcW w:w="3486"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机关本级（万元）</w:t>
            </w:r>
          </w:p>
        </w:tc>
      </w:tr>
      <w:tr>
        <w:tblPrEx>
          <w:tblLayout w:type="fixed"/>
          <w:tblCellMar>
            <w:top w:w="0" w:type="dxa"/>
            <w:left w:w="0" w:type="dxa"/>
            <w:bottom w:w="0" w:type="dxa"/>
            <w:right w:w="0" w:type="dxa"/>
          </w:tblCellMar>
        </w:tblPrEx>
        <w:trPr>
          <w:trHeight w:val="405" w:hRule="atLeast"/>
        </w:trPr>
        <w:tc>
          <w:tcPr>
            <w:tcW w:w="2062" w:type="dxa"/>
            <w:vMerge w:val="continue"/>
            <w:tcBorders>
              <w:top w:val="single" w:color="000000" w:sz="8" w:space="0"/>
              <w:left w:val="single" w:color="000000" w:sz="8" w:space="0"/>
              <w:bottom w:val="single" w:color="000000" w:sz="8" w:space="0"/>
              <w:right w:val="single" w:color="000000" w:sz="8" w:space="0"/>
            </w:tcBorders>
            <w:vAlign w:val="center"/>
          </w:tcPr>
          <w:p>
            <w:pPr>
              <w:widowControl/>
            </w:pPr>
          </w:p>
        </w:tc>
        <w:tc>
          <w:tcPr>
            <w:tcW w:w="1661" w:type="dxa"/>
            <w:vMerge w:val="continue"/>
            <w:tcBorders>
              <w:top w:val="single" w:color="000000" w:sz="8" w:space="0"/>
              <w:left w:val="nil"/>
              <w:bottom w:val="single" w:color="000000" w:sz="8" w:space="0"/>
              <w:right w:val="single" w:color="000000" w:sz="8" w:space="0"/>
            </w:tcBorders>
            <w:vAlign w:val="center"/>
          </w:tcPr>
          <w:p>
            <w:pPr>
              <w:widowControl/>
            </w:pPr>
          </w:p>
        </w:tc>
        <w:tc>
          <w:tcPr>
            <w:tcW w:w="1471" w:type="dxa"/>
            <w:tcBorders>
              <w:top w:val="nil"/>
              <w:left w:val="nil"/>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合 计</w:t>
            </w:r>
          </w:p>
        </w:tc>
        <w:tc>
          <w:tcPr>
            <w:tcW w:w="2015" w:type="dxa"/>
            <w:tcBorders>
              <w:top w:val="nil"/>
              <w:left w:val="nil"/>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其中：财政拨款</w:t>
            </w:r>
          </w:p>
        </w:tc>
      </w:tr>
      <w:tr>
        <w:tblPrEx>
          <w:tblLayout w:type="fixed"/>
          <w:tblCellMar>
            <w:top w:w="0" w:type="dxa"/>
            <w:left w:w="0" w:type="dxa"/>
            <w:bottom w:w="0" w:type="dxa"/>
            <w:right w:w="0" w:type="dxa"/>
          </w:tblCellMar>
        </w:tblPrEx>
        <w:trPr>
          <w:trHeight w:val="405" w:hRule="atLeast"/>
        </w:trPr>
        <w:tc>
          <w:tcPr>
            <w:tcW w:w="2062" w:type="dxa"/>
            <w:vMerge w:val="restart"/>
            <w:tcBorders>
              <w:top w:val="nil"/>
              <w:left w:val="single" w:color="000000" w:sz="8" w:space="0"/>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预算金额</w:t>
            </w:r>
          </w:p>
        </w:tc>
        <w:tc>
          <w:tcPr>
            <w:tcW w:w="1661" w:type="dxa"/>
            <w:tcBorders>
              <w:top w:val="nil"/>
              <w:left w:val="nil"/>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基本支出</w:t>
            </w:r>
          </w:p>
        </w:tc>
        <w:tc>
          <w:tcPr>
            <w:tcW w:w="1471"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rFonts w:hint="default" w:eastAsia="宋体"/>
                <w:color w:val="222222"/>
                <w:kern w:val="0"/>
                <w:lang w:val="en-US" w:eastAsia="zh-CN"/>
              </w:rPr>
            </w:pPr>
            <w:r>
              <w:rPr>
                <w:rFonts w:hint="eastAsia" w:eastAsia="宋体"/>
                <w:color w:val="222222"/>
                <w:kern w:val="0"/>
                <w:lang w:val="en-US" w:eastAsia="zh-CN"/>
              </w:rPr>
              <w:t>27.85</w:t>
            </w:r>
          </w:p>
        </w:tc>
        <w:tc>
          <w:tcPr>
            <w:tcW w:w="2015"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rFonts w:hint="default" w:eastAsia="宋体"/>
                <w:color w:val="222222"/>
                <w:kern w:val="0"/>
                <w:lang w:val="en-US" w:eastAsia="zh-CN"/>
              </w:rPr>
            </w:pPr>
            <w:r>
              <w:rPr>
                <w:rFonts w:hint="eastAsia"/>
                <w:color w:val="222222"/>
                <w:kern w:val="0"/>
                <w:lang w:val="en-US" w:eastAsia="zh-CN"/>
              </w:rPr>
              <w:t>27.85</w:t>
            </w:r>
          </w:p>
        </w:tc>
      </w:tr>
      <w:tr>
        <w:tblPrEx>
          <w:tblLayout w:type="fixed"/>
          <w:tblCellMar>
            <w:top w:w="0" w:type="dxa"/>
            <w:left w:w="0" w:type="dxa"/>
            <w:bottom w:w="0" w:type="dxa"/>
            <w:right w:w="0" w:type="dxa"/>
          </w:tblCellMar>
        </w:tblPrEx>
        <w:trPr>
          <w:trHeight w:val="405" w:hRule="atLeast"/>
        </w:trPr>
        <w:tc>
          <w:tcPr>
            <w:tcW w:w="2062" w:type="dxa"/>
            <w:vMerge w:val="continue"/>
            <w:tcBorders>
              <w:top w:val="nil"/>
              <w:left w:val="single" w:color="000000" w:sz="8" w:space="0"/>
              <w:bottom w:val="single" w:color="000000" w:sz="8" w:space="0"/>
              <w:right w:val="single" w:color="000000" w:sz="8" w:space="0"/>
            </w:tcBorders>
            <w:vAlign w:val="center"/>
          </w:tcPr>
          <w:p>
            <w:pPr>
              <w:widowControl/>
            </w:pPr>
          </w:p>
        </w:tc>
        <w:tc>
          <w:tcPr>
            <w:tcW w:w="1661" w:type="dxa"/>
            <w:tcBorders>
              <w:top w:val="nil"/>
              <w:left w:val="nil"/>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项目支出</w:t>
            </w:r>
          </w:p>
        </w:tc>
        <w:tc>
          <w:tcPr>
            <w:tcW w:w="1471"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rFonts w:hint="default" w:eastAsia="宋体"/>
                <w:color w:val="222222"/>
                <w:kern w:val="0"/>
                <w:lang w:val="en-US" w:eastAsia="zh-CN"/>
              </w:rPr>
            </w:pPr>
            <w:r>
              <w:rPr>
                <w:rFonts w:hint="eastAsia"/>
                <w:color w:val="222222"/>
                <w:kern w:val="0"/>
                <w:lang w:val="en-US" w:eastAsia="zh-CN"/>
              </w:rPr>
              <w:t>181.57</w:t>
            </w:r>
          </w:p>
        </w:tc>
        <w:tc>
          <w:tcPr>
            <w:tcW w:w="2015"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color w:val="222222"/>
                <w:kern w:val="0"/>
              </w:rPr>
            </w:pPr>
            <w:r>
              <w:rPr>
                <w:rFonts w:hint="eastAsia"/>
                <w:color w:val="222222"/>
                <w:kern w:val="0"/>
                <w:lang w:val="en-US" w:eastAsia="zh-CN"/>
              </w:rPr>
              <w:t>181.57</w:t>
            </w:r>
          </w:p>
        </w:tc>
      </w:tr>
      <w:tr>
        <w:tblPrEx>
          <w:tblLayout w:type="fixed"/>
          <w:tblCellMar>
            <w:top w:w="0" w:type="dxa"/>
            <w:left w:w="0" w:type="dxa"/>
            <w:bottom w:w="0" w:type="dxa"/>
            <w:right w:w="0" w:type="dxa"/>
          </w:tblCellMar>
        </w:tblPrEx>
        <w:trPr>
          <w:trHeight w:val="405" w:hRule="atLeast"/>
        </w:trPr>
        <w:tc>
          <w:tcPr>
            <w:tcW w:w="2062" w:type="dxa"/>
            <w:vMerge w:val="continue"/>
            <w:tcBorders>
              <w:top w:val="nil"/>
              <w:left w:val="single" w:color="000000" w:sz="8" w:space="0"/>
              <w:bottom w:val="single" w:color="000000" w:sz="8" w:space="0"/>
              <w:right w:val="single" w:color="000000" w:sz="8" w:space="0"/>
            </w:tcBorders>
            <w:vAlign w:val="center"/>
          </w:tcPr>
          <w:p>
            <w:pPr>
              <w:widowControl/>
            </w:pPr>
          </w:p>
        </w:tc>
        <w:tc>
          <w:tcPr>
            <w:tcW w:w="1661" w:type="dxa"/>
            <w:tcBorders>
              <w:top w:val="nil"/>
              <w:left w:val="nil"/>
              <w:bottom w:val="single" w:color="000000" w:sz="8" w:space="0"/>
              <w:right w:val="single" w:color="000000" w:sz="8" w:space="0"/>
            </w:tcBorders>
            <w:tcMar>
              <w:left w:w="108" w:type="dxa"/>
              <w:right w:w="108" w:type="dxa"/>
            </w:tcMar>
            <w:vAlign w:val="center"/>
          </w:tcPr>
          <w:p>
            <w:pPr>
              <w:widowControl/>
              <w:ind w:firstLine="442"/>
              <w:jc w:val="center"/>
              <w:rPr>
                <w:rFonts w:hint="eastAsia" w:ascii="宋体"/>
                <w:b/>
                <w:bCs/>
                <w:color w:val="222222"/>
                <w:kern w:val="0"/>
                <w:sz w:val="22"/>
                <w:szCs w:val="22"/>
              </w:rPr>
            </w:pPr>
            <w:r>
              <w:rPr>
                <w:rFonts w:hint="eastAsia" w:ascii="宋体"/>
                <w:b/>
                <w:bCs/>
                <w:color w:val="222222"/>
                <w:kern w:val="0"/>
                <w:sz w:val="22"/>
                <w:szCs w:val="22"/>
              </w:rPr>
              <w:t>结余</w:t>
            </w:r>
          </w:p>
        </w:tc>
        <w:tc>
          <w:tcPr>
            <w:tcW w:w="1471"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rFonts w:hint="eastAsia"/>
                <w:color w:val="222222"/>
                <w:kern w:val="0"/>
              </w:rPr>
            </w:pPr>
          </w:p>
        </w:tc>
        <w:tc>
          <w:tcPr>
            <w:tcW w:w="2015"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rFonts w:hint="eastAsia"/>
                <w:color w:val="222222"/>
                <w:kern w:val="0"/>
              </w:rPr>
            </w:pPr>
          </w:p>
        </w:tc>
      </w:tr>
      <w:tr>
        <w:tblPrEx>
          <w:tblLayout w:type="fixed"/>
          <w:tblCellMar>
            <w:top w:w="0" w:type="dxa"/>
            <w:left w:w="0" w:type="dxa"/>
            <w:bottom w:w="0" w:type="dxa"/>
            <w:right w:w="0" w:type="dxa"/>
          </w:tblCellMar>
        </w:tblPrEx>
        <w:trPr>
          <w:trHeight w:val="405" w:hRule="atLeast"/>
        </w:trPr>
        <w:tc>
          <w:tcPr>
            <w:tcW w:w="2062" w:type="dxa"/>
            <w:vMerge w:val="continue"/>
            <w:tcBorders>
              <w:top w:val="nil"/>
              <w:left w:val="single" w:color="000000" w:sz="8" w:space="0"/>
              <w:bottom w:val="single" w:color="000000" w:sz="8" w:space="0"/>
              <w:right w:val="single" w:color="000000" w:sz="8" w:space="0"/>
            </w:tcBorders>
            <w:vAlign w:val="center"/>
          </w:tcPr>
          <w:p>
            <w:pPr>
              <w:widowControl/>
            </w:pPr>
          </w:p>
        </w:tc>
        <w:tc>
          <w:tcPr>
            <w:tcW w:w="1661" w:type="dxa"/>
            <w:tcBorders>
              <w:top w:val="nil"/>
              <w:left w:val="nil"/>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合 计</w:t>
            </w:r>
          </w:p>
        </w:tc>
        <w:tc>
          <w:tcPr>
            <w:tcW w:w="1471"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rFonts w:hint="default" w:eastAsia="宋体"/>
                <w:color w:val="222222"/>
                <w:kern w:val="0"/>
                <w:lang w:val="en-US" w:eastAsia="zh-CN"/>
              </w:rPr>
            </w:pPr>
            <w:r>
              <w:rPr>
                <w:rFonts w:hint="eastAsia"/>
                <w:color w:val="222222"/>
                <w:kern w:val="0"/>
                <w:lang w:val="en-US" w:eastAsia="zh-CN"/>
              </w:rPr>
              <w:t>209.42</w:t>
            </w:r>
          </w:p>
        </w:tc>
        <w:tc>
          <w:tcPr>
            <w:tcW w:w="2015"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color w:val="222222"/>
                <w:kern w:val="0"/>
              </w:rPr>
            </w:pPr>
            <w:r>
              <w:rPr>
                <w:rFonts w:hint="eastAsia"/>
                <w:color w:val="222222"/>
                <w:kern w:val="0"/>
                <w:lang w:val="en-US" w:eastAsia="zh-CN"/>
              </w:rPr>
              <w:t>209.42</w:t>
            </w:r>
          </w:p>
        </w:tc>
      </w:tr>
      <w:tr>
        <w:tblPrEx>
          <w:tblLayout w:type="fixed"/>
          <w:tblCellMar>
            <w:top w:w="0" w:type="dxa"/>
            <w:left w:w="0" w:type="dxa"/>
            <w:bottom w:w="0" w:type="dxa"/>
            <w:right w:w="0" w:type="dxa"/>
          </w:tblCellMar>
        </w:tblPrEx>
        <w:trPr>
          <w:trHeight w:val="405" w:hRule="atLeast"/>
        </w:trPr>
        <w:tc>
          <w:tcPr>
            <w:tcW w:w="2062" w:type="dxa"/>
            <w:vMerge w:val="restart"/>
            <w:tcBorders>
              <w:top w:val="nil"/>
              <w:left w:val="single" w:color="000000" w:sz="8" w:space="0"/>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决算金额</w:t>
            </w:r>
          </w:p>
        </w:tc>
        <w:tc>
          <w:tcPr>
            <w:tcW w:w="1661" w:type="dxa"/>
            <w:tcBorders>
              <w:top w:val="nil"/>
              <w:left w:val="nil"/>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基本支出</w:t>
            </w:r>
          </w:p>
        </w:tc>
        <w:tc>
          <w:tcPr>
            <w:tcW w:w="1471" w:type="dxa"/>
            <w:tcBorders>
              <w:top w:val="nil"/>
              <w:left w:val="nil"/>
              <w:bottom w:val="single" w:color="000000" w:sz="8" w:space="0"/>
              <w:right w:val="single" w:color="000000" w:sz="8" w:space="0"/>
            </w:tcBorders>
            <w:tcMar>
              <w:left w:w="108" w:type="dxa"/>
              <w:right w:w="108" w:type="dxa"/>
            </w:tcMar>
            <w:vAlign w:val="center"/>
          </w:tcPr>
          <w:p>
            <w:pPr>
              <w:widowControl/>
              <w:ind w:firstLine="315" w:firstLineChars="150"/>
              <w:jc w:val="center"/>
              <w:rPr>
                <w:rFonts w:hint="default" w:eastAsia="宋体"/>
                <w:color w:val="222222"/>
                <w:kern w:val="0"/>
                <w:lang w:val="en-US" w:eastAsia="zh-CN"/>
              </w:rPr>
            </w:pPr>
            <w:r>
              <w:rPr>
                <w:rFonts w:hint="eastAsia"/>
                <w:color w:val="222222"/>
                <w:kern w:val="0"/>
                <w:lang w:val="en-US" w:eastAsia="zh-CN"/>
              </w:rPr>
              <w:t>30.06</w:t>
            </w:r>
          </w:p>
        </w:tc>
        <w:tc>
          <w:tcPr>
            <w:tcW w:w="2015" w:type="dxa"/>
            <w:tcBorders>
              <w:top w:val="nil"/>
              <w:left w:val="nil"/>
              <w:bottom w:val="single" w:color="000000" w:sz="8" w:space="0"/>
              <w:right w:val="single" w:color="000000" w:sz="8" w:space="0"/>
            </w:tcBorders>
            <w:tcMar>
              <w:left w:w="108" w:type="dxa"/>
              <w:right w:w="108" w:type="dxa"/>
            </w:tcMar>
            <w:vAlign w:val="center"/>
          </w:tcPr>
          <w:p>
            <w:pPr>
              <w:widowControl/>
              <w:ind w:firstLine="315" w:firstLineChars="150"/>
              <w:jc w:val="center"/>
              <w:rPr>
                <w:rFonts w:hint="default" w:eastAsia="宋体"/>
                <w:color w:val="222222"/>
                <w:kern w:val="0"/>
                <w:lang w:val="en-US" w:eastAsia="zh-CN"/>
              </w:rPr>
            </w:pPr>
            <w:r>
              <w:rPr>
                <w:rFonts w:hint="eastAsia"/>
                <w:color w:val="222222"/>
                <w:kern w:val="0"/>
                <w:lang w:val="en-US" w:eastAsia="zh-CN"/>
              </w:rPr>
              <w:t>30.06</w:t>
            </w:r>
          </w:p>
        </w:tc>
      </w:tr>
      <w:tr>
        <w:tblPrEx>
          <w:tblLayout w:type="fixed"/>
          <w:tblCellMar>
            <w:top w:w="0" w:type="dxa"/>
            <w:left w:w="0" w:type="dxa"/>
            <w:bottom w:w="0" w:type="dxa"/>
            <w:right w:w="0" w:type="dxa"/>
          </w:tblCellMar>
        </w:tblPrEx>
        <w:trPr>
          <w:trHeight w:val="534" w:hRule="atLeast"/>
        </w:trPr>
        <w:tc>
          <w:tcPr>
            <w:tcW w:w="2062" w:type="dxa"/>
            <w:vMerge w:val="continue"/>
            <w:tcBorders>
              <w:top w:val="nil"/>
              <w:left w:val="single" w:color="000000" w:sz="8" w:space="0"/>
              <w:bottom w:val="single" w:color="000000" w:sz="8" w:space="0"/>
              <w:right w:val="single" w:color="000000" w:sz="8" w:space="0"/>
            </w:tcBorders>
            <w:vAlign w:val="center"/>
          </w:tcPr>
          <w:p>
            <w:pPr>
              <w:widowControl/>
            </w:pPr>
          </w:p>
        </w:tc>
        <w:tc>
          <w:tcPr>
            <w:tcW w:w="1661" w:type="dxa"/>
            <w:tcBorders>
              <w:top w:val="nil"/>
              <w:left w:val="nil"/>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项目支出</w:t>
            </w:r>
          </w:p>
        </w:tc>
        <w:tc>
          <w:tcPr>
            <w:tcW w:w="1471" w:type="dxa"/>
            <w:tcBorders>
              <w:top w:val="nil"/>
              <w:left w:val="nil"/>
              <w:bottom w:val="single" w:color="000000" w:sz="8" w:space="0"/>
              <w:right w:val="single" w:color="000000" w:sz="8" w:space="0"/>
            </w:tcBorders>
            <w:tcMar>
              <w:left w:w="108" w:type="dxa"/>
              <w:right w:w="108" w:type="dxa"/>
            </w:tcMar>
            <w:textDirection w:val="lrTb"/>
            <w:vAlign w:val="center"/>
          </w:tcPr>
          <w:p>
            <w:pPr>
              <w:widowControl/>
              <w:ind w:firstLine="440" w:firstLineChars="0"/>
              <w:jc w:val="center"/>
              <w:rPr>
                <w:rFonts w:hint="default" w:eastAsia="宋体"/>
                <w:color w:val="222222"/>
                <w:kern w:val="0"/>
                <w:lang w:val="en-US" w:eastAsia="zh-CN"/>
              </w:rPr>
            </w:pPr>
            <w:r>
              <w:rPr>
                <w:rFonts w:hint="eastAsia"/>
                <w:color w:val="222222"/>
                <w:kern w:val="0"/>
                <w:lang w:val="en-US" w:eastAsia="zh-CN"/>
              </w:rPr>
              <w:t>206.29</w:t>
            </w:r>
          </w:p>
        </w:tc>
        <w:tc>
          <w:tcPr>
            <w:tcW w:w="2015" w:type="dxa"/>
            <w:tcBorders>
              <w:top w:val="nil"/>
              <w:left w:val="nil"/>
              <w:bottom w:val="single" w:color="000000" w:sz="8" w:space="0"/>
              <w:right w:val="single" w:color="000000" w:sz="8" w:space="0"/>
            </w:tcBorders>
            <w:tcMar>
              <w:left w:w="108" w:type="dxa"/>
              <w:right w:w="108" w:type="dxa"/>
            </w:tcMar>
            <w:textDirection w:val="lrTb"/>
            <w:vAlign w:val="center"/>
          </w:tcPr>
          <w:p>
            <w:pPr>
              <w:widowControl/>
              <w:ind w:firstLine="440" w:firstLineChars="0"/>
              <w:jc w:val="center"/>
              <w:rPr>
                <w:rFonts w:hint="default" w:eastAsia="宋体"/>
                <w:color w:val="222222"/>
                <w:kern w:val="0"/>
                <w:lang w:val="en-US" w:eastAsia="zh-CN"/>
              </w:rPr>
            </w:pPr>
            <w:r>
              <w:rPr>
                <w:rFonts w:hint="eastAsia"/>
                <w:color w:val="222222"/>
                <w:kern w:val="0"/>
                <w:lang w:val="en-US" w:eastAsia="zh-CN"/>
              </w:rPr>
              <w:t>206.29</w:t>
            </w:r>
          </w:p>
        </w:tc>
      </w:tr>
      <w:tr>
        <w:tblPrEx>
          <w:tblLayout w:type="fixed"/>
          <w:tblCellMar>
            <w:top w:w="0" w:type="dxa"/>
            <w:left w:w="0" w:type="dxa"/>
            <w:bottom w:w="0" w:type="dxa"/>
            <w:right w:w="0" w:type="dxa"/>
          </w:tblCellMar>
        </w:tblPrEx>
        <w:trPr>
          <w:trHeight w:val="534" w:hRule="atLeast"/>
        </w:trPr>
        <w:tc>
          <w:tcPr>
            <w:tcW w:w="2062" w:type="dxa"/>
            <w:vMerge w:val="continue"/>
            <w:tcBorders>
              <w:top w:val="nil"/>
              <w:left w:val="single" w:color="000000" w:sz="8" w:space="0"/>
              <w:bottom w:val="single" w:color="000000" w:sz="8" w:space="0"/>
              <w:right w:val="single" w:color="000000" w:sz="8" w:space="0"/>
            </w:tcBorders>
            <w:vAlign w:val="center"/>
          </w:tcPr>
          <w:p>
            <w:pPr>
              <w:widowControl/>
            </w:pPr>
          </w:p>
        </w:tc>
        <w:tc>
          <w:tcPr>
            <w:tcW w:w="1661" w:type="dxa"/>
            <w:tcBorders>
              <w:top w:val="nil"/>
              <w:left w:val="nil"/>
              <w:bottom w:val="single" w:color="000000" w:sz="8" w:space="0"/>
              <w:right w:val="single" w:color="000000" w:sz="8" w:space="0"/>
            </w:tcBorders>
            <w:tcMar>
              <w:left w:w="108" w:type="dxa"/>
              <w:right w:w="108" w:type="dxa"/>
            </w:tcMar>
            <w:vAlign w:val="center"/>
          </w:tcPr>
          <w:p>
            <w:pPr>
              <w:widowControl/>
              <w:ind w:firstLine="442"/>
              <w:jc w:val="center"/>
              <w:rPr>
                <w:rFonts w:hint="eastAsia" w:ascii="宋体"/>
                <w:b/>
                <w:bCs/>
                <w:color w:val="222222"/>
                <w:kern w:val="0"/>
                <w:sz w:val="22"/>
                <w:szCs w:val="22"/>
              </w:rPr>
            </w:pPr>
            <w:r>
              <w:rPr>
                <w:rFonts w:hint="eastAsia" w:ascii="宋体"/>
                <w:b/>
                <w:bCs/>
                <w:color w:val="222222"/>
                <w:kern w:val="0"/>
                <w:sz w:val="22"/>
                <w:szCs w:val="22"/>
              </w:rPr>
              <w:t>结余</w:t>
            </w:r>
          </w:p>
        </w:tc>
        <w:tc>
          <w:tcPr>
            <w:tcW w:w="1471" w:type="dxa"/>
            <w:tcBorders>
              <w:top w:val="nil"/>
              <w:left w:val="nil"/>
              <w:bottom w:val="single" w:color="000000" w:sz="8" w:space="0"/>
              <w:right w:val="single" w:color="000000" w:sz="8" w:space="0"/>
            </w:tcBorders>
            <w:tcMar>
              <w:left w:w="108" w:type="dxa"/>
              <w:right w:w="108" w:type="dxa"/>
            </w:tcMar>
            <w:vAlign w:val="center"/>
          </w:tcPr>
          <w:p>
            <w:pPr>
              <w:widowControl/>
              <w:jc w:val="center"/>
              <w:rPr>
                <w:color w:val="222222"/>
                <w:kern w:val="0"/>
              </w:rPr>
            </w:pPr>
            <w:r>
              <w:rPr>
                <w:rFonts w:hint="eastAsia"/>
                <w:color w:val="222222"/>
                <w:kern w:val="0"/>
              </w:rPr>
              <w:t xml:space="preserve"> </w:t>
            </w:r>
          </w:p>
        </w:tc>
        <w:tc>
          <w:tcPr>
            <w:tcW w:w="2015" w:type="dxa"/>
            <w:tcBorders>
              <w:top w:val="nil"/>
              <w:left w:val="nil"/>
              <w:bottom w:val="single" w:color="000000" w:sz="8" w:space="0"/>
              <w:right w:val="single" w:color="000000" w:sz="8" w:space="0"/>
            </w:tcBorders>
            <w:tcMar>
              <w:left w:w="108" w:type="dxa"/>
              <w:right w:w="108" w:type="dxa"/>
            </w:tcMar>
            <w:vAlign w:val="center"/>
          </w:tcPr>
          <w:p>
            <w:pPr>
              <w:widowControl/>
              <w:jc w:val="center"/>
              <w:rPr>
                <w:color w:val="222222"/>
                <w:kern w:val="0"/>
              </w:rPr>
            </w:pPr>
            <w:r>
              <w:rPr>
                <w:rFonts w:hint="eastAsia"/>
                <w:color w:val="222222"/>
                <w:kern w:val="0"/>
              </w:rPr>
              <w:t xml:space="preserve">    </w:t>
            </w:r>
          </w:p>
        </w:tc>
      </w:tr>
      <w:tr>
        <w:tblPrEx>
          <w:tblLayout w:type="fixed"/>
          <w:tblCellMar>
            <w:top w:w="0" w:type="dxa"/>
            <w:left w:w="0" w:type="dxa"/>
            <w:bottom w:w="0" w:type="dxa"/>
            <w:right w:w="0" w:type="dxa"/>
          </w:tblCellMar>
        </w:tblPrEx>
        <w:trPr>
          <w:trHeight w:val="405" w:hRule="atLeast"/>
        </w:trPr>
        <w:tc>
          <w:tcPr>
            <w:tcW w:w="2062" w:type="dxa"/>
            <w:vMerge w:val="continue"/>
            <w:tcBorders>
              <w:top w:val="nil"/>
              <w:left w:val="single" w:color="000000" w:sz="8" w:space="0"/>
              <w:bottom w:val="single" w:color="000000" w:sz="8" w:space="0"/>
              <w:right w:val="single" w:color="000000" w:sz="8" w:space="0"/>
            </w:tcBorders>
            <w:vAlign w:val="center"/>
          </w:tcPr>
          <w:p>
            <w:pPr>
              <w:widowControl/>
            </w:pPr>
          </w:p>
        </w:tc>
        <w:tc>
          <w:tcPr>
            <w:tcW w:w="1661" w:type="dxa"/>
            <w:tcBorders>
              <w:top w:val="nil"/>
              <w:left w:val="nil"/>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合 计</w:t>
            </w:r>
          </w:p>
        </w:tc>
        <w:tc>
          <w:tcPr>
            <w:tcW w:w="1471" w:type="dxa"/>
            <w:tcBorders>
              <w:top w:val="nil"/>
              <w:left w:val="nil"/>
              <w:bottom w:val="single" w:color="000000" w:sz="8" w:space="0"/>
              <w:right w:val="single" w:color="000000" w:sz="8" w:space="0"/>
            </w:tcBorders>
            <w:tcMar>
              <w:left w:w="108" w:type="dxa"/>
              <w:right w:w="108" w:type="dxa"/>
            </w:tcMar>
            <w:vAlign w:val="center"/>
          </w:tcPr>
          <w:p>
            <w:pPr>
              <w:widowControl/>
              <w:ind w:firstLine="420" w:firstLineChars="200"/>
              <w:jc w:val="both"/>
              <w:rPr>
                <w:rFonts w:hint="default" w:eastAsia="宋体"/>
                <w:color w:val="222222"/>
                <w:kern w:val="0"/>
                <w:lang w:val="en-US" w:eastAsia="zh-CN"/>
              </w:rPr>
            </w:pPr>
            <w:r>
              <w:rPr>
                <w:rFonts w:hint="eastAsia"/>
                <w:color w:val="222222"/>
                <w:kern w:val="0"/>
                <w:lang w:val="en-US" w:eastAsia="zh-CN"/>
              </w:rPr>
              <w:t>287.88</w:t>
            </w:r>
          </w:p>
        </w:tc>
        <w:tc>
          <w:tcPr>
            <w:tcW w:w="2015" w:type="dxa"/>
            <w:tcBorders>
              <w:top w:val="nil"/>
              <w:left w:val="nil"/>
              <w:bottom w:val="single" w:color="000000" w:sz="8" w:space="0"/>
              <w:right w:val="single" w:color="000000" w:sz="8" w:space="0"/>
            </w:tcBorders>
            <w:tcMar>
              <w:left w:w="108" w:type="dxa"/>
              <w:right w:w="108" w:type="dxa"/>
            </w:tcMar>
            <w:vAlign w:val="center"/>
          </w:tcPr>
          <w:p>
            <w:pPr>
              <w:widowControl/>
              <w:jc w:val="center"/>
              <w:rPr>
                <w:color w:val="222222"/>
                <w:kern w:val="0"/>
              </w:rPr>
            </w:pPr>
            <w:r>
              <w:rPr>
                <w:rFonts w:hint="eastAsia"/>
                <w:color w:val="222222"/>
                <w:kern w:val="0"/>
                <w:lang w:val="en-US" w:eastAsia="zh-CN"/>
              </w:rPr>
              <w:t>287.88</w:t>
            </w:r>
          </w:p>
        </w:tc>
      </w:tr>
      <w:tr>
        <w:tblPrEx>
          <w:tblLayout w:type="fixed"/>
          <w:tblCellMar>
            <w:top w:w="0" w:type="dxa"/>
            <w:left w:w="0" w:type="dxa"/>
            <w:bottom w:w="0" w:type="dxa"/>
            <w:right w:w="0" w:type="dxa"/>
          </w:tblCellMar>
        </w:tblPrEx>
        <w:trPr>
          <w:trHeight w:val="405" w:hRule="atLeast"/>
        </w:trPr>
        <w:tc>
          <w:tcPr>
            <w:tcW w:w="2062" w:type="dxa"/>
            <w:vMerge w:val="restart"/>
            <w:tcBorders>
              <w:top w:val="nil"/>
              <w:left w:val="single" w:color="000000" w:sz="8" w:space="0"/>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执行差异</w:t>
            </w:r>
          </w:p>
          <w:p>
            <w:pPr>
              <w:widowControl/>
              <w:ind w:firstLine="442"/>
              <w:jc w:val="center"/>
              <w:rPr>
                <w:color w:val="222222"/>
                <w:kern w:val="0"/>
              </w:rPr>
            </w:pPr>
            <w:r>
              <w:rPr>
                <w:rFonts w:hint="eastAsia" w:ascii="宋体"/>
                <w:b/>
                <w:bCs/>
                <w:color w:val="222222"/>
                <w:kern w:val="0"/>
                <w:sz w:val="22"/>
                <w:szCs w:val="22"/>
              </w:rPr>
              <w:t>（预算-决算）</w:t>
            </w:r>
          </w:p>
        </w:tc>
        <w:tc>
          <w:tcPr>
            <w:tcW w:w="1661" w:type="dxa"/>
            <w:tcBorders>
              <w:top w:val="nil"/>
              <w:left w:val="nil"/>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基本支出</w:t>
            </w:r>
          </w:p>
        </w:tc>
        <w:tc>
          <w:tcPr>
            <w:tcW w:w="1471"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rFonts w:hint="default" w:eastAsia="宋体"/>
                <w:color w:val="222222"/>
                <w:kern w:val="0"/>
                <w:lang w:val="en-US" w:eastAsia="zh-CN"/>
              </w:rPr>
            </w:pPr>
            <w:r>
              <w:rPr>
                <w:rFonts w:hint="eastAsia"/>
                <w:color w:val="222222"/>
                <w:kern w:val="0"/>
                <w:lang w:val="en-US" w:eastAsia="zh-CN"/>
              </w:rPr>
              <w:t>-2.21</w:t>
            </w:r>
          </w:p>
        </w:tc>
        <w:tc>
          <w:tcPr>
            <w:tcW w:w="2015"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rFonts w:hint="eastAsia"/>
                <w:color w:val="222222"/>
                <w:kern w:val="0"/>
              </w:rPr>
            </w:pPr>
          </w:p>
        </w:tc>
      </w:tr>
      <w:tr>
        <w:tblPrEx>
          <w:tblLayout w:type="fixed"/>
          <w:tblCellMar>
            <w:top w:w="0" w:type="dxa"/>
            <w:left w:w="0" w:type="dxa"/>
            <w:bottom w:w="0" w:type="dxa"/>
            <w:right w:w="0" w:type="dxa"/>
          </w:tblCellMar>
        </w:tblPrEx>
        <w:trPr>
          <w:trHeight w:val="405" w:hRule="atLeast"/>
        </w:trPr>
        <w:tc>
          <w:tcPr>
            <w:tcW w:w="2062" w:type="dxa"/>
            <w:vMerge w:val="continue"/>
            <w:tcBorders>
              <w:top w:val="nil"/>
              <w:left w:val="single" w:color="000000" w:sz="8" w:space="0"/>
              <w:bottom w:val="single" w:color="000000" w:sz="8" w:space="0"/>
              <w:right w:val="single" w:color="000000" w:sz="8" w:space="0"/>
            </w:tcBorders>
            <w:vAlign w:val="center"/>
          </w:tcPr>
          <w:p>
            <w:pPr>
              <w:widowControl/>
            </w:pPr>
          </w:p>
        </w:tc>
        <w:tc>
          <w:tcPr>
            <w:tcW w:w="1661" w:type="dxa"/>
            <w:tcBorders>
              <w:top w:val="nil"/>
              <w:left w:val="nil"/>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项目支出</w:t>
            </w:r>
          </w:p>
        </w:tc>
        <w:tc>
          <w:tcPr>
            <w:tcW w:w="1471"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rFonts w:hint="default" w:eastAsia="宋体"/>
                <w:color w:val="222222"/>
                <w:kern w:val="0"/>
                <w:lang w:val="en-US" w:eastAsia="zh-CN"/>
              </w:rPr>
            </w:pPr>
            <w:r>
              <w:rPr>
                <w:rFonts w:hint="eastAsia"/>
                <w:color w:val="222222"/>
                <w:kern w:val="0"/>
                <w:lang w:val="en-US" w:eastAsia="zh-CN"/>
              </w:rPr>
              <w:t>-78.46</w:t>
            </w:r>
          </w:p>
        </w:tc>
        <w:tc>
          <w:tcPr>
            <w:tcW w:w="2015"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rFonts w:hint="eastAsia"/>
                <w:color w:val="222222"/>
                <w:kern w:val="0"/>
              </w:rPr>
            </w:pPr>
          </w:p>
        </w:tc>
      </w:tr>
      <w:tr>
        <w:tblPrEx>
          <w:tblLayout w:type="fixed"/>
          <w:tblCellMar>
            <w:top w:w="0" w:type="dxa"/>
            <w:left w:w="0" w:type="dxa"/>
            <w:bottom w:w="0" w:type="dxa"/>
            <w:right w:w="0" w:type="dxa"/>
          </w:tblCellMar>
        </w:tblPrEx>
        <w:trPr>
          <w:trHeight w:val="405" w:hRule="atLeast"/>
        </w:trPr>
        <w:tc>
          <w:tcPr>
            <w:tcW w:w="2062" w:type="dxa"/>
            <w:vMerge w:val="continue"/>
            <w:tcBorders>
              <w:top w:val="nil"/>
              <w:left w:val="single" w:color="000000" w:sz="8" w:space="0"/>
              <w:bottom w:val="single" w:color="000000" w:sz="8" w:space="0"/>
              <w:right w:val="single" w:color="000000" w:sz="8" w:space="0"/>
            </w:tcBorders>
            <w:vAlign w:val="center"/>
          </w:tcPr>
          <w:p>
            <w:pPr>
              <w:widowControl/>
            </w:pPr>
          </w:p>
        </w:tc>
        <w:tc>
          <w:tcPr>
            <w:tcW w:w="1661" w:type="dxa"/>
            <w:tcBorders>
              <w:top w:val="nil"/>
              <w:left w:val="nil"/>
              <w:bottom w:val="single" w:color="000000" w:sz="8" w:space="0"/>
              <w:right w:val="single" w:color="000000" w:sz="8" w:space="0"/>
            </w:tcBorders>
            <w:tcMar>
              <w:left w:w="108" w:type="dxa"/>
              <w:right w:w="108" w:type="dxa"/>
            </w:tcMar>
            <w:vAlign w:val="center"/>
          </w:tcPr>
          <w:p>
            <w:pPr>
              <w:widowControl/>
              <w:ind w:firstLine="442"/>
              <w:jc w:val="center"/>
              <w:rPr>
                <w:rFonts w:hint="eastAsia" w:ascii="宋体"/>
                <w:b/>
                <w:bCs/>
                <w:color w:val="222222"/>
                <w:kern w:val="0"/>
                <w:sz w:val="22"/>
                <w:szCs w:val="22"/>
              </w:rPr>
            </w:pPr>
            <w:r>
              <w:rPr>
                <w:rFonts w:hint="eastAsia" w:ascii="宋体"/>
                <w:b/>
                <w:bCs/>
                <w:color w:val="222222"/>
                <w:kern w:val="0"/>
                <w:sz w:val="22"/>
                <w:szCs w:val="22"/>
              </w:rPr>
              <w:t>结余</w:t>
            </w:r>
          </w:p>
        </w:tc>
        <w:tc>
          <w:tcPr>
            <w:tcW w:w="1471"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color w:val="222222"/>
                <w:kern w:val="0"/>
              </w:rPr>
            </w:pPr>
          </w:p>
        </w:tc>
        <w:tc>
          <w:tcPr>
            <w:tcW w:w="2015"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rFonts w:hint="eastAsia"/>
                <w:color w:val="222222"/>
                <w:kern w:val="0"/>
              </w:rPr>
            </w:pPr>
          </w:p>
        </w:tc>
      </w:tr>
      <w:tr>
        <w:tblPrEx>
          <w:tblLayout w:type="fixed"/>
          <w:tblCellMar>
            <w:top w:w="0" w:type="dxa"/>
            <w:left w:w="0" w:type="dxa"/>
            <w:bottom w:w="0" w:type="dxa"/>
            <w:right w:w="0" w:type="dxa"/>
          </w:tblCellMar>
        </w:tblPrEx>
        <w:trPr>
          <w:trHeight w:val="405" w:hRule="atLeast"/>
        </w:trPr>
        <w:tc>
          <w:tcPr>
            <w:tcW w:w="2062" w:type="dxa"/>
            <w:vMerge w:val="continue"/>
            <w:tcBorders>
              <w:top w:val="nil"/>
              <w:left w:val="single" w:color="000000" w:sz="8" w:space="0"/>
              <w:bottom w:val="single" w:color="000000" w:sz="8" w:space="0"/>
              <w:right w:val="single" w:color="000000" w:sz="8" w:space="0"/>
            </w:tcBorders>
            <w:vAlign w:val="center"/>
          </w:tcPr>
          <w:p>
            <w:pPr>
              <w:widowControl/>
            </w:pPr>
          </w:p>
        </w:tc>
        <w:tc>
          <w:tcPr>
            <w:tcW w:w="1661" w:type="dxa"/>
            <w:tcBorders>
              <w:top w:val="nil"/>
              <w:left w:val="nil"/>
              <w:bottom w:val="single" w:color="000000" w:sz="8" w:space="0"/>
              <w:right w:val="single" w:color="000000" w:sz="8" w:space="0"/>
            </w:tcBorders>
            <w:tcMar>
              <w:left w:w="108" w:type="dxa"/>
              <w:right w:w="108" w:type="dxa"/>
            </w:tcMar>
            <w:vAlign w:val="center"/>
          </w:tcPr>
          <w:p>
            <w:pPr>
              <w:widowControl/>
              <w:ind w:firstLine="442"/>
              <w:jc w:val="center"/>
              <w:rPr>
                <w:color w:val="222222"/>
                <w:kern w:val="0"/>
              </w:rPr>
            </w:pPr>
            <w:r>
              <w:rPr>
                <w:rFonts w:hint="eastAsia" w:ascii="宋体"/>
                <w:b/>
                <w:bCs/>
                <w:color w:val="222222"/>
                <w:kern w:val="0"/>
                <w:sz w:val="22"/>
                <w:szCs w:val="22"/>
              </w:rPr>
              <w:t>合 计</w:t>
            </w:r>
          </w:p>
        </w:tc>
        <w:tc>
          <w:tcPr>
            <w:tcW w:w="1471"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rFonts w:hint="default" w:eastAsia="宋体"/>
                <w:color w:val="222222"/>
                <w:kern w:val="0"/>
                <w:lang w:val="en-US" w:eastAsia="zh-CN"/>
              </w:rPr>
            </w:pPr>
            <w:r>
              <w:rPr>
                <w:rFonts w:hint="eastAsia"/>
                <w:color w:val="222222"/>
                <w:kern w:val="0"/>
              </w:rPr>
              <w:t>-</w:t>
            </w:r>
            <w:r>
              <w:rPr>
                <w:rFonts w:hint="eastAsia" w:eastAsia="宋体"/>
                <w:color w:val="222222"/>
                <w:kern w:val="0"/>
                <w:lang w:val="en-US" w:eastAsia="zh-CN"/>
              </w:rPr>
              <w:t>80.67</w:t>
            </w:r>
          </w:p>
        </w:tc>
        <w:tc>
          <w:tcPr>
            <w:tcW w:w="2015" w:type="dxa"/>
            <w:tcBorders>
              <w:top w:val="nil"/>
              <w:left w:val="nil"/>
              <w:bottom w:val="single" w:color="000000" w:sz="8" w:space="0"/>
              <w:right w:val="single" w:color="000000" w:sz="8" w:space="0"/>
            </w:tcBorders>
            <w:tcMar>
              <w:left w:w="108" w:type="dxa"/>
              <w:right w:w="108" w:type="dxa"/>
            </w:tcMar>
            <w:vAlign w:val="center"/>
          </w:tcPr>
          <w:p>
            <w:pPr>
              <w:widowControl/>
              <w:ind w:firstLine="440"/>
              <w:jc w:val="center"/>
              <w:rPr>
                <w:rFonts w:hint="eastAsia"/>
                <w:color w:val="222222"/>
                <w:kern w:val="0"/>
              </w:rPr>
            </w:pPr>
          </w:p>
        </w:tc>
      </w:tr>
    </w:tbl>
    <w:p>
      <w:pPr>
        <w:widowControl/>
        <w:ind w:firstLine="640"/>
        <w:rPr>
          <w:rFonts w:hint="eastAsia"/>
          <w:color w:val="222222"/>
          <w:kern w:val="0"/>
        </w:rPr>
      </w:pPr>
    </w:p>
    <w:p>
      <w:pPr>
        <w:pStyle w:val="5"/>
        <w:shd w:val="clear" w:color="auto" w:fill="FFFFFF"/>
        <w:spacing w:before="0" w:beforeAutospacing="0" w:after="0" w:afterAutospacing="0" w:line="520" w:lineRule="exact"/>
        <w:ind w:firstLine="640" w:firstLineChars="200"/>
        <w:rPr>
          <w:color w:val="333333"/>
          <w:sz w:val="32"/>
          <w:szCs w:val="32"/>
        </w:rPr>
      </w:pPr>
      <w:r>
        <w:rPr>
          <w:rFonts w:hint="eastAsia"/>
          <w:color w:val="333333"/>
          <w:sz w:val="32"/>
          <w:szCs w:val="32"/>
        </w:rPr>
        <w:t>202</w:t>
      </w:r>
      <w:r>
        <w:rPr>
          <w:rFonts w:hint="eastAsia"/>
          <w:color w:val="333333"/>
          <w:sz w:val="32"/>
          <w:szCs w:val="32"/>
          <w:lang w:val="en-US" w:eastAsia="zh-CN"/>
        </w:rPr>
        <w:t>2</w:t>
      </w:r>
      <w:r>
        <w:rPr>
          <w:rFonts w:hint="eastAsia"/>
          <w:color w:val="333333"/>
          <w:sz w:val="32"/>
          <w:szCs w:val="32"/>
        </w:rPr>
        <w:t>年一般公共预算财政拨款支出年初预算为</w:t>
      </w:r>
      <w:r>
        <w:rPr>
          <w:rFonts w:hint="eastAsia"/>
          <w:color w:val="333333"/>
          <w:sz w:val="32"/>
          <w:szCs w:val="32"/>
          <w:lang w:val="en-US" w:eastAsia="zh-CN"/>
        </w:rPr>
        <w:t>209.42</w:t>
      </w:r>
      <w:r>
        <w:rPr>
          <w:rFonts w:hint="eastAsia"/>
          <w:color w:val="333333"/>
          <w:sz w:val="32"/>
          <w:szCs w:val="32"/>
        </w:rPr>
        <w:t>万元，支出决算为</w:t>
      </w:r>
      <w:r>
        <w:rPr>
          <w:rFonts w:hint="eastAsia"/>
          <w:color w:val="333333"/>
          <w:sz w:val="32"/>
          <w:szCs w:val="32"/>
          <w:lang w:val="en-US" w:eastAsia="zh-CN"/>
        </w:rPr>
        <w:t>85.78</w:t>
      </w:r>
      <w:r>
        <w:rPr>
          <w:rFonts w:hint="eastAsia"/>
          <w:color w:val="333333"/>
          <w:sz w:val="32"/>
          <w:szCs w:val="32"/>
        </w:rPr>
        <w:t>万元，主要原因是新档案馆建设费用项目支出。</w:t>
      </w:r>
    </w:p>
    <w:p>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spacing w:line="600" w:lineRule="exact"/>
        <w:ind w:firstLine="640" w:firstLineChars="200"/>
        <w:rPr>
          <w:rFonts w:eastAsia="仿宋_GB2312"/>
          <w:sz w:val="32"/>
          <w:szCs w:val="32"/>
        </w:rPr>
      </w:pPr>
      <w:r>
        <w:rPr>
          <w:rFonts w:hint="eastAsia" w:ascii="仿宋_GB2312" w:hAnsi="仿宋_GB2312" w:eastAsia="仿宋_GB2312"/>
          <w:sz w:val="32"/>
          <w:szCs w:val="32"/>
        </w:rPr>
        <w:t>预算编制细化不够，年初预算和科目设置与实际发生情况有一定的出入</w:t>
      </w:r>
      <w:r>
        <w:rPr>
          <w:rFonts w:ascii="仿宋_GB2312" w:hAnsi="仿宋_GB2312"/>
          <w:sz w:val="32"/>
          <w:szCs w:val="32"/>
        </w:rPr>
        <w:t>。</w:t>
      </w:r>
    </w:p>
    <w:p>
      <w:pPr>
        <w:numPr>
          <w:ilvl w:val="0"/>
          <w:numId w:val="3"/>
        </w:numPr>
        <w:spacing w:line="600" w:lineRule="exact"/>
        <w:ind w:firstLine="640" w:firstLineChars="200"/>
        <w:rPr>
          <w:rFonts w:ascii="黑体" w:hAnsi="黑体" w:eastAsia="黑体"/>
          <w:sz w:val="32"/>
          <w:szCs w:val="32"/>
        </w:rPr>
      </w:pPr>
      <w:r>
        <w:rPr>
          <w:rFonts w:ascii="黑体" w:hAnsi="黑体" w:eastAsia="黑体"/>
          <w:sz w:val="32"/>
          <w:szCs w:val="32"/>
        </w:rPr>
        <w:t>下一步改进措施</w:t>
      </w:r>
    </w:p>
    <w:p>
      <w:pPr>
        <w:ind w:firstLine="640" w:firstLineChars="200"/>
        <w:rPr>
          <w:rFonts w:hint="eastAsia" w:eastAsia="仿宋_GB2312"/>
          <w:sz w:val="32"/>
          <w:szCs w:val="32"/>
        </w:rPr>
      </w:pPr>
      <w:r>
        <w:rPr>
          <w:rFonts w:hint="eastAsia" w:eastAsia="仿宋_GB2312"/>
          <w:sz w:val="32"/>
          <w:szCs w:val="32"/>
        </w:rPr>
        <w:t>1、细化预算编制工作，认真做好预算的编制。进一步加强本单位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ind w:firstLine="640" w:firstLineChars="200"/>
        <w:rPr>
          <w:rFonts w:hint="eastAsia" w:eastAsia="仿宋_GB2312"/>
          <w:sz w:val="32"/>
          <w:szCs w:val="32"/>
        </w:rPr>
      </w:pPr>
      <w:r>
        <w:rPr>
          <w:rFonts w:hint="eastAsia" w:eastAsia="仿宋_GB2312"/>
          <w:sz w:val="32"/>
          <w:szCs w:val="32"/>
        </w:rPr>
        <w:t>2、加强财务管理，严格财务审核。在费用报账支付时，按照预算规定的费用项目和用途进行资金使用审核、列报支付、财务核算，杜绝超支现象的发生。</w:t>
      </w:r>
    </w:p>
    <w:p>
      <w:pPr>
        <w:ind w:firstLine="640" w:firstLineChars="200"/>
        <w:rPr>
          <w:rFonts w:hint="eastAsia" w:eastAsia="仿宋_GB2312"/>
          <w:sz w:val="32"/>
          <w:szCs w:val="32"/>
        </w:rPr>
      </w:pPr>
      <w:r>
        <w:rPr>
          <w:rFonts w:hint="eastAsia" w:eastAsia="仿宋_GB2312"/>
          <w:sz w:val="32"/>
          <w:szCs w:val="32"/>
        </w:rPr>
        <w:t>3、持续抓好“三公”经费控制管理。严格控制“三公”经费的规模和比例，把关“三公”经费支出的审核、审批，杜绝挪用和挤占其他预算资金行为；进一步细化“三公”经费的管理，合理压缩“三公”经费支出。</w:t>
      </w:r>
    </w:p>
    <w:p>
      <w:pPr>
        <w:ind w:firstLine="640" w:firstLineChars="200"/>
        <w:rPr>
          <w:rFonts w:ascii="黑体" w:hAnsi="黑体" w:eastAsia="黑体"/>
          <w:sz w:val="32"/>
          <w:szCs w:val="32"/>
        </w:rPr>
      </w:pPr>
      <w:r>
        <w:rPr>
          <w:rFonts w:hint="eastAsia" w:eastAsia="仿宋_GB2312"/>
          <w:sz w:val="32"/>
          <w:szCs w:val="32"/>
        </w:rPr>
        <w:t>4、加强项目开展进度的跟踪，开展项目绩效评价，确保项目绩效目标的完成。</w:t>
      </w:r>
    </w:p>
    <w:p>
      <w:pPr>
        <w:spacing w:line="600" w:lineRule="exact"/>
        <w:ind w:firstLine="640" w:firstLineChars="200"/>
        <w:rPr>
          <w:rFonts w:eastAsia="黑体"/>
          <w:sz w:val="32"/>
          <w:szCs w:val="32"/>
        </w:rPr>
      </w:pPr>
      <w:r>
        <w:rPr>
          <w:rFonts w:ascii="黑体" w:hAnsi="黑体" w:eastAsia="黑体"/>
          <w:sz w:val="32"/>
          <w:szCs w:val="32"/>
        </w:rPr>
        <w:t>九、绩效自评结果拟应用和公开情况</w:t>
      </w:r>
    </w:p>
    <w:p>
      <w:pPr>
        <w:spacing w:line="600" w:lineRule="exact"/>
        <w:ind w:firstLine="640" w:firstLineChars="200"/>
        <w:rPr>
          <w:rFonts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年县档案馆绩效自我评价，达到了预期目标，取得了良好成效，并在政府网上予以公开。</w:t>
      </w:r>
      <w:r>
        <w:rPr>
          <w:rFonts w:eastAsia="仿宋_GB2312"/>
          <w:sz w:val="32"/>
          <w:szCs w:val="32"/>
        </w:rPr>
        <w:t xml:space="preserve"> </w:t>
      </w:r>
    </w:p>
    <w:p>
      <w:pPr>
        <w:spacing w:line="600" w:lineRule="exact"/>
        <w:ind w:firstLine="420" w:firstLineChars="200"/>
        <w:rPr>
          <w:rFonts w:hint="eastAsia"/>
        </w:rPr>
      </w:pPr>
    </w:p>
    <w:p>
      <w:pPr>
        <w:spacing w:line="600" w:lineRule="exact"/>
        <w:ind w:firstLine="420" w:firstLineChars="200"/>
        <w:rPr>
          <w:rFonts w:hint="eastAsia"/>
        </w:rPr>
      </w:pP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2</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1</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2</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2</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34.68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30.06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29.35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28.16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28.16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1.87</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10.63</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0.71</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0.6</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0.71</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textDirection w:val="lrTb"/>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0.6</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253.21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206.29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lang w:eastAsia="zh-CN"/>
              </w:rPr>
              <w:t>档案馆大楼建设费用</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155.87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档案馆运行水电费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14.47</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w:t>
            </w:r>
            <w:r>
              <w:rPr>
                <w:rFonts w:hint="eastAsia" w:asciiTheme="minorEastAsia" w:hAnsiTheme="minorEastAsia" w:eastAsiaTheme="minorEastAsia" w:cstheme="minorEastAsia"/>
                <w:sz w:val="24"/>
                <w:szCs w:val="24"/>
                <w:lang w:eastAsia="zh-CN"/>
              </w:rPr>
              <w:t>档案馆运行维护费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
              </w:rPr>
              <w:t>2</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eastAsia="仿宋_GB2312"/>
                <w:kern w:val="0"/>
              </w:rPr>
              <w:t>制订推进厉行节约的相关制度，降低行政运行成本，提高资金使用绩效。</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default" w:eastAsia="仿宋_GB2312"/>
          <w:sz w:val="21"/>
          <w:szCs w:val="21"/>
        </w:rPr>
        <w:sectPr>
          <w:footerReference r:id="rId3" w:type="default"/>
          <w:footerReference r:id="rId4"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eastAsia="zh-CN"/>
        </w:rPr>
        <w:t>唐璟</w:t>
      </w:r>
      <w:r>
        <w:rPr>
          <w:rFonts w:hint="eastAsia" w:asciiTheme="minorEastAsia" w:hAnsiTheme="minorEastAsia" w:eastAsiaTheme="minorEastAsia" w:cstheme="minorEastAsia"/>
          <w:sz w:val="21"/>
          <w:szCs w:val="21"/>
        </w:rPr>
        <w:t xml:space="preserve">     填报日期：</w:t>
      </w:r>
      <w:r>
        <w:rPr>
          <w:rFonts w:hint="eastAsia" w:asciiTheme="minorEastAsia" w:hAnsiTheme="minorEastAsia" w:eastAsiaTheme="minorEastAsia" w:cstheme="minorEastAsia"/>
          <w:sz w:val="21"/>
          <w:szCs w:val="21"/>
          <w:lang w:val="en-US" w:eastAsia="zh-CN"/>
        </w:rPr>
        <w:t>2023.3.15</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 xml:space="preserve">7729522   </w:t>
      </w: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eastAsia="zh-CN"/>
        </w:rPr>
        <w:t>刘星</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年度部门整体支出绩效自评表</w:t>
      </w:r>
    </w:p>
    <w:tbl>
      <w:tblPr>
        <w:tblStyle w:val="7"/>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双牌县档案馆</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209.42</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236.35</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236.35</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85.78</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30.06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150.57</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206.29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236.35</w:t>
            </w:r>
            <w:r>
              <w:rPr>
                <w:rFonts w:hint="eastAsia" w:asciiTheme="minorEastAsia" w:hAnsiTheme="minorEastAsia" w:eastAsiaTheme="minorEastAsia" w:cstheme="minorEastAsia"/>
                <w:color w:val="000000"/>
                <w:sz w:val="24"/>
                <w:szCs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236.35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提供档案查询利用</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30</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30</w:t>
            </w:r>
          </w:p>
        </w:tc>
        <w:tc>
          <w:tcPr>
            <w:tcW w:w="71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30</w:t>
            </w:r>
          </w:p>
        </w:tc>
        <w:tc>
          <w:tcPr>
            <w:tcW w:w="884"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30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维护档案完整、安全</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71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884"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为山林划界提供依据</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71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884"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为教育、人事方面提供依据</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71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884"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服务对象满意度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≧95%</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p>
        </w:tc>
        <w:tc>
          <w:tcPr>
            <w:tcW w:w="71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w:t>
            </w:r>
          </w:p>
        </w:tc>
        <w:tc>
          <w:tcPr>
            <w:tcW w:w="884"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9</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99</w:t>
            </w:r>
          </w:p>
        </w:tc>
        <w:tc>
          <w:tcPr>
            <w:tcW w:w="1443"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default" w:eastAsia="仿宋_GB2312"/>
          <w:sz w:val="21"/>
          <w:szCs w:val="21"/>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eastAsia="zh-CN"/>
        </w:rPr>
        <w:t>唐璟</w:t>
      </w:r>
      <w:r>
        <w:rPr>
          <w:rFonts w:hint="eastAsia" w:asciiTheme="minorEastAsia" w:hAnsiTheme="minorEastAsia" w:eastAsiaTheme="minorEastAsia" w:cstheme="minorEastAsia"/>
          <w:sz w:val="21"/>
          <w:szCs w:val="21"/>
        </w:rPr>
        <w:t xml:space="preserve">     填报日期：</w:t>
      </w:r>
      <w:r>
        <w:rPr>
          <w:rFonts w:hint="eastAsia" w:asciiTheme="minorEastAsia" w:hAnsiTheme="minorEastAsia" w:eastAsiaTheme="minorEastAsia" w:cstheme="minorEastAsia"/>
          <w:sz w:val="21"/>
          <w:szCs w:val="21"/>
          <w:lang w:val="en-US" w:eastAsia="zh-CN"/>
        </w:rPr>
        <w:t>2023.3.15</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 xml:space="preserve">7729522   </w:t>
      </w: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eastAsia="zh-CN"/>
        </w:rPr>
        <w:t>刘星</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eastAsia="仿宋_GB2312"/>
                <w:color w:val="000000"/>
                <w:kern w:val="0"/>
                <w:sz w:val="24"/>
                <w:szCs w:val="24"/>
              </w:rPr>
              <w:t>档案保管保护费、网络信息构建费、新馆运行水电费、电梯维护费、六楼会议室维护费</w:t>
            </w:r>
            <w:r>
              <w:rPr>
                <w:rFonts w:eastAsia="仿宋_GB2312"/>
                <w:color w:val="000000"/>
                <w:kern w:val="0"/>
                <w:sz w:val="24"/>
                <w:szCs w:val="24"/>
              </w:rPr>
              <w:t>　</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县委办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sz w:val="24"/>
                <w:szCs w:val="24"/>
              </w:rPr>
            </w:pPr>
            <w:r>
              <w:rPr>
                <w:rFonts w:hint="eastAsia" w:eastAsia="仿宋_GB2312"/>
                <w:sz w:val="24"/>
                <w:szCs w:val="24"/>
                <w:lang w:val="en-US" w:eastAsia="zh-CN"/>
              </w:rPr>
              <w:t xml:space="preserve">    </w:t>
            </w:r>
            <w:r>
              <w:rPr>
                <w:rFonts w:hint="eastAsia" w:eastAsia="仿宋_GB2312"/>
                <w:sz w:val="24"/>
                <w:szCs w:val="24"/>
              </w:rPr>
              <w:t>严格按照预算编制的相关制度和要求进行预算编制；加强财务管理，严格财务审核。在费用报账支付时，按照预算规定的费用项目和用途进行资金使用审核、列报支付、财务核算</w:t>
            </w:r>
            <w:r>
              <w:rPr>
                <w:rFonts w:hint="eastAsia" w:eastAsia="仿宋_GB2312"/>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eastAsia="仿宋_GB2312"/>
                <w:sz w:val="24"/>
                <w:szCs w:val="24"/>
              </w:rPr>
              <w:t>管理县直单位的重要档案和有关资料，维护档案完整，确保档案资料的安全，为社会利用档案(资料)信息资源提供服务</w:t>
            </w:r>
            <w:r>
              <w:rPr>
                <w:rFonts w:hint="eastAsia" w:eastAsia="仿宋_GB2312"/>
                <w:sz w:val="24"/>
                <w:szCs w:val="24"/>
                <w:lang w:eastAsia="zh-CN"/>
              </w:rPr>
              <w:t>，</w:t>
            </w:r>
            <w:r>
              <w:rPr>
                <w:rFonts w:hint="eastAsia" w:eastAsia="仿宋_GB2312"/>
                <w:sz w:val="24"/>
                <w:szCs w:val="24"/>
              </w:rPr>
              <w:t>　参与6.9档案宣传，提高民众档案意识；全年向社会提供档案查询利用服务5000余次；为库存档案进行换盒、防虫、消毒项目。</w:t>
            </w:r>
          </w:p>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both"/>
              <w:rPr>
                <w:rFonts w:hint="eastAsia" w:eastAsia="仿宋_GB2312"/>
                <w:sz w:val="24"/>
                <w:szCs w:val="24"/>
              </w:rPr>
            </w:pPr>
            <w:r>
              <w:rPr>
                <w:rFonts w:hint="eastAsia" w:eastAsia="仿宋_GB2312"/>
                <w:sz w:val="24"/>
                <w:szCs w:val="24"/>
                <w:lang w:eastAsia="zh-CN"/>
              </w:rPr>
              <w:t>单位项目资金预算不足，</w:t>
            </w:r>
            <w:r>
              <w:rPr>
                <w:rFonts w:hint="eastAsia" w:eastAsia="仿宋_GB2312"/>
                <w:sz w:val="24"/>
                <w:szCs w:val="24"/>
              </w:rPr>
              <w:t>预算编制细化不够</w:t>
            </w:r>
            <w:r>
              <w:rPr>
                <w:rFonts w:hint="eastAsia" w:eastAsia="仿宋_GB2312"/>
                <w:sz w:val="24"/>
                <w:szCs w:val="24"/>
                <w:lang w:eastAsia="zh-CN"/>
              </w:rPr>
              <w:t>。</w:t>
            </w:r>
            <w:r>
              <w:rPr>
                <w:rFonts w:hint="eastAsia" w:eastAsia="仿宋_GB2312"/>
                <w:sz w:val="24"/>
                <w:szCs w:val="24"/>
              </w:rPr>
              <w:t>年初预算和实际发生情况有一定的出入。</w:t>
            </w:r>
          </w:p>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eastAsia="仿宋_GB2312"/>
                <w:sz w:val="24"/>
                <w:szCs w:val="24"/>
              </w:rPr>
              <w:t>全面编制预算项目，优先保障固定性的、相对刚性的费用项目，尽量压缩变动性的、有控制空间的费用项目，进一步提高预算编制的科学性、严谨性和可控性。加强内部预算编制的审核和预算控制指标的下达。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default" w:eastAsia="仿宋_GB2312"/>
          <w:sz w:val="21"/>
          <w:szCs w:val="21"/>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eastAsia="zh-CN"/>
        </w:rPr>
        <w:t>唐璟</w:t>
      </w:r>
      <w:r>
        <w:rPr>
          <w:rFonts w:hint="eastAsia" w:asciiTheme="minorEastAsia" w:hAnsiTheme="minorEastAsia" w:eastAsiaTheme="minorEastAsia" w:cstheme="minorEastAsia"/>
          <w:sz w:val="21"/>
          <w:szCs w:val="21"/>
        </w:rPr>
        <w:t xml:space="preserve">     填报日期：</w:t>
      </w:r>
      <w:r>
        <w:rPr>
          <w:rFonts w:hint="eastAsia" w:asciiTheme="minorEastAsia" w:hAnsiTheme="minorEastAsia" w:eastAsiaTheme="minorEastAsia" w:cstheme="minorEastAsia"/>
          <w:sz w:val="21"/>
          <w:szCs w:val="21"/>
          <w:lang w:val="en-US" w:eastAsia="zh-CN"/>
        </w:rPr>
        <w:t>2023.3.15</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 xml:space="preserve">7729522   </w:t>
      </w: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eastAsia="zh-CN"/>
        </w:rPr>
        <w:t>刘星</w:t>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eastAsia="仿宋_GB2312"/>
                <w:color w:val="000000"/>
                <w:kern w:val="0"/>
                <w:sz w:val="24"/>
                <w:szCs w:val="24"/>
              </w:rPr>
            </w:pPr>
            <w:r>
              <w:rPr>
                <w:rFonts w:hint="eastAsia" w:eastAsia="仿宋_GB2312"/>
                <w:color w:val="000000"/>
                <w:kern w:val="0"/>
                <w:sz w:val="24"/>
                <w:szCs w:val="24"/>
              </w:rPr>
              <w:t>档案保管保护费、网络信息构建费、新馆运行水电费、电梯维护费、</w:t>
            </w:r>
          </w:p>
          <w:p>
            <w:pPr>
              <w:spacing w:beforeLines="0" w:afterLines="0"/>
              <w:jc w:val="center"/>
              <w:rPr>
                <w:rFonts w:hint="eastAsia" w:asciiTheme="minorEastAsia" w:hAnsiTheme="minorEastAsia" w:eastAsiaTheme="minorEastAsia" w:cstheme="minorEastAsia"/>
                <w:color w:val="000000"/>
                <w:sz w:val="24"/>
                <w:szCs w:val="24"/>
              </w:rPr>
            </w:pPr>
            <w:r>
              <w:rPr>
                <w:rFonts w:hint="eastAsia" w:eastAsia="仿宋_GB2312"/>
                <w:color w:val="000000"/>
                <w:kern w:val="0"/>
                <w:sz w:val="24"/>
                <w:szCs w:val="24"/>
              </w:rPr>
              <w:t>六楼会议室维护费</w:t>
            </w:r>
            <w:r>
              <w:rPr>
                <w:rFonts w:eastAsia="仿宋_GB2312"/>
                <w:color w:val="000000"/>
                <w:kern w:val="0"/>
                <w:sz w:val="24"/>
                <w:szCs w:val="24"/>
              </w:rPr>
              <w:t>　</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eastAsia="仿宋_GB2312"/>
                <w:color w:val="000000"/>
                <w:kern w:val="0"/>
                <w:sz w:val="24"/>
                <w:szCs w:val="24"/>
              </w:rPr>
              <w:t>　</w:t>
            </w:r>
            <w:r>
              <w:rPr>
                <w:rFonts w:hint="eastAsia" w:eastAsia="仿宋_GB2312"/>
                <w:color w:val="000000"/>
                <w:kern w:val="0"/>
                <w:sz w:val="24"/>
                <w:szCs w:val="24"/>
              </w:rPr>
              <w:t>县委办</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sz w:val="24"/>
                <w:szCs w:val="24"/>
              </w:rPr>
              <w:t>县档案馆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34.47</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115%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30</w:t>
            </w: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30</w:t>
            </w: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34.47</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30</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34.47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300" w:lineRule="exact"/>
              <w:jc w:val="left"/>
              <w:rPr>
                <w:rFonts w:hint="eastAsia" w:asciiTheme="minorEastAsia" w:hAnsiTheme="minorEastAsia" w:eastAsiaTheme="minorEastAsia" w:cstheme="minorEastAsia"/>
                <w:color w:val="000000"/>
                <w:sz w:val="18"/>
                <w:szCs w:val="18"/>
              </w:rPr>
            </w:pPr>
            <w:r>
              <w:rPr>
                <w:rFonts w:hint="eastAsia" w:eastAsia="仿宋_GB2312"/>
                <w:color w:val="000000"/>
                <w:kern w:val="0"/>
                <w:sz w:val="18"/>
                <w:szCs w:val="18"/>
              </w:rPr>
              <w:t>为库房档案换盒</w:t>
            </w: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300" w:lineRule="exact"/>
              <w:jc w:val="left"/>
              <w:rPr>
                <w:rFonts w:hint="eastAsia" w:asciiTheme="minorEastAsia" w:hAnsiTheme="minorEastAsia" w:eastAsiaTheme="minorEastAsia" w:cstheme="minorEastAsia"/>
                <w:color w:val="000000"/>
                <w:sz w:val="18"/>
                <w:szCs w:val="18"/>
              </w:rPr>
            </w:pPr>
            <w:r>
              <w:rPr>
                <w:rFonts w:eastAsia="仿宋_GB2312"/>
                <w:color w:val="000000"/>
                <w:kern w:val="0"/>
                <w:sz w:val="18"/>
                <w:szCs w:val="18"/>
              </w:rPr>
              <w:t>　</w:t>
            </w:r>
            <w:r>
              <w:rPr>
                <w:rFonts w:hint="eastAsia" w:eastAsia="仿宋_GB2312"/>
                <w:color w:val="000000"/>
                <w:kern w:val="0"/>
                <w:sz w:val="18"/>
                <w:szCs w:val="18"/>
              </w:rPr>
              <w:t>5万卷</w:t>
            </w: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300" w:lineRule="exact"/>
              <w:jc w:val="left"/>
              <w:rPr>
                <w:rFonts w:hint="eastAsia" w:asciiTheme="minorEastAsia" w:hAnsiTheme="minorEastAsia" w:eastAsiaTheme="minorEastAsia" w:cstheme="minorEastAsia"/>
                <w:color w:val="000000"/>
                <w:sz w:val="18"/>
                <w:szCs w:val="18"/>
              </w:rPr>
            </w:pPr>
            <w:r>
              <w:rPr>
                <w:rFonts w:eastAsia="仿宋_GB2312"/>
                <w:color w:val="000000"/>
                <w:kern w:val="0"/>
                <w:sz w:val="18"/>
                <w:szCs w:val="18"/>
              </w:rPr>
              <w:t>　</w:t>
            </w:r>
            <w:r>
              <w:rPr>
                <w:rFonts w:hint="eastAsia" w:eastAsia="仿宋_GB2312"/>
                <w:color w:val="000000"/>
                <w:kern w:val="0"/>
                <w:sz w:val="18"/>
                <w:szCs w:val="18"/>
              </w:rPr>
              <w:t>5万卷</w:t>
            </w:r>
          </w:p>
        </w:tc>
        <w:tc>
          <w:tcPr>
            <w:tcW w:w="83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300" w:lineRule="exact"/>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300" w:lineRule="exact"/>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98"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w:t>
            </w:r>
            <w:bookmarkStart w:id="0" w:name="_GoBack"/>
            <w:bookmarkEnd w:id="0"/>
            <w:r>
              <w:rPr>
                <w:rFonts w:hint="eastAsia" w:asciiTheme="minorEastAsia" w:hAnsiTheme="minorEastAsia" w:eastAsiaTheme="minorEastAsia" w:cstheme="minorEastAsia"/>
                <w:color w:val="000000"/>
                <w:kern w:val="0"/>
                <w:sz w:val="24"/>
                <w:szCs w:val="24"/>
              </w:rPr>
              <w:t>标</w:t>
            </w:r>
          </w:p>
        </w:tc>
        <w:tc>
          <w:tcPr>
            <w:tcW w:w="1230" w:type="dxa"/>
            <w:tcBorders>
              <w:top w:val="single" w:color="auto" w:sz="6" w:space="0"/>
              <w:left w:val="single" w:color="auto" w:sz="6" w:space="0"/>
              <w:right w:val="single" w:color="auto" w:sz="6" w:space="0"/>
              <w:tl2br w:val="nil"/>
              <w:tr2bl w:val="nil"/>
            </w:tcBorders>
            <w:vAlign w:val="center"/>
          </w:tcPr>
          <w:p>
            <w:pPr>
              <w:widowControl/>
              <w:spacing w:line="300" w:lineRule="exact"/>
              <w:jc w:val="left"/>
              <w:rPr>
                <w:rFonts w:hint="eastAsia" w:eastAsia="仿宋_GB2312"/>
                <w:color w:val="000000"/>
                <w:kern w:val="0"/>
                <w:sz w:val="18"/>
                <w:szCs w:val="18"/>
              </w:rPr>
            </w:pPr>
            <w:r>
              <w:rPr>
                <w:rFonts w:hint="eastAsia" w:eastAsia="仿宋_GB2312"/>
                <w:color w:val="000000"/>
                <w:kern w:val="0"/>
                <w:sz w:val="18"/>
                <w:szCs w:val="18"/>
              </w:rPr>
              <w:t>为教育、人事方面提供依据</w:t>
            </w:r>
          </w:p>
        </w:tc>
        <w:tc>
          <w:tcPr>
            <w:tcW w:w="1140" w:type="dxa"/>
            <w:tcBorders>
              <w:top w:val="single" w:color="auto" w:sz="6" w:space="0"/>
              <w:left w:val="single" w:color="auto" w:sz="6" w:space="0"/>
              <w:right w:val="single" w:color="auto" w:sz="6" w:space="0"/>
              <w:tl2br w:val="nil"/>
              <w:tr2bl w:val="nil"/>
            </w:tcBorders>
            <w:vAlign w:val="center"/>
          </w:tcPr>
          <w:p>
            <w:pPr>
              <w:widowControl/>
              <w:spacing w:line="30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4500人次</w:t>
            </w:r>
          </w:p>
        </w:tc>
        <w:tc>
          <w:tcPr>
            <w:tcW w:w="1140" w:type="dxa"/>
            <w:tcBorders>
              <w:top w:val="single" w:color="auto" w:sz="6" w:space="0"/>
              <w:left w:val="single" w:color="auto" w:sz="6" w:space="0"/>
              <w:right w:val="single" w:color="auto" w:sz="6" w:space="0"/>
              <w:tl2br w:val="nil"/>
              <w:tr2bl w:val="nil"/>
            </w:tcBorders>
            <w:vAlign w:val="center"/>
          </w:tcPr>
          <w:p>
            <w:pPr>
              <w:widowControl/>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5000人次</w:t>
            </w:r>
          </w:p>
        </w:tc>
        <w:tc>
          <w:tcPr>
            <w:tcW w:w="832" w:type="dxa"/>
            <w:tcBorders>
              <w:top w:val="single" w:color="auto" w:sz="6" w:space="0"/>
              <w:left w:val="single" w:color="auto" w:sz="6" w:space="0"/>
              <w:right w:val="single" w:color="auto" w:sz="6" w:space="0"/>
              <w:tl2br w:val="nil"/>
              <w:tr2bl w:val="nil"/>
            </w:tcBorders>
            <w:vAlign w:val="center"/>
          </w:tcPr>
          <w:p>
            <w:pPr>
              <w:widowControl/>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right w:val="single" w:color="auto" w:sz="6" w:space="0"/>
              <w:tl2br w:val="nil"/>
              <w:tr2bl w:val="nil"/>
            </w:tcBorders>
            <w:vAlign w:val="center"/>
          </w:tcPr>
          <w:p>
            <w:pPr>
              <w:widowControl/>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eastAsia="仿宋_GB2312"/>
                <w:color w:val="000000"/>
                <w:kern w:val="0"/>
                <w:sz w:val="18"/>
                <w:szCs w:val="18"/>
                <w:lang w:eastAsia="zh-CN"/>
              </w:rPr>
              <w:t>库房内</w:t>
            </w:r>
            <w:r>
              <w:rPr>
                <w:rFonts w:hint="eastAsia" w:eastAsia="仿宋_GB2312"/>
                <w:color w:val="000000"/>
                <w:kern w:val="0"/>
                <w:sz w:val="18"/>
                <w:szCs w:val="18"/>
                <w:lang w:val="en-US" w:eastAsia="zh-CN"/>
              </w:rPr>
              <w:t>10万卷档案</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sz w:val="18"/>
                <w:szCs w:val="18"/>
              </w:rPr>
              <w:t>10万卷</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sz w:val="18"/>
                <w:szCs w:val="18"/>
              </w:rPr>
              <w:t>10万卷</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维护档案安全、完整</w:t>
            </w: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10万卷</w:t>
            </w: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sz w:val="18"/>
                <w:szCs w:val="18"/>
              </w:rPr>
              <w:t>　</w:t>
            </w:r>
            <w:r>
              <w:rPr>
                <w:rFonts w:hint="eastAsia" w:eastAsia="仿宋_GB2312"/>
                <w:color w:val="000000"/>
                <w:kern w:val="0"/>
                <w:sz w:val="18"/>
                <w:szCs w:val="18"/>
              </w:rPr>
              <w:t>10万卷</w:t>
            </w:r>
          </w:p>
        </w:tc>
        <w:tc>
          <w:tcPr>
            <w:tcW w:w="83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sz w:val="18"/>
                <w:szCs w:val="18"/>
              </w:rPr>
              <w:t>　</w:t>
            </w:r>
            <w:r>
              <w:rPr>
                <w:rFonts w:hint="eastAsia" w:eastAsia="仿宋_GB2312"/>
                <w:color w:val="000000"/>
                <w:kern w:val="0"/>
                <w:sz w:val="18"/>
                <w:szCs w:val="18"/>
              </w:rPr>
              <w:t>20</w:t>
            </w:r>
          </w:p>
        </w:tc>
        <w:tc>
          <w:tcPr>
            <w:tcW w:w="877"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sz w:val="18"/>
                <w:szCs w:val="18"/>
              </w:rPr>
              <w:t>　</w:t>
            </w:r>
            <w:r>
              <w:rPr>
                <w:rFonts w:hint="eastAsia" w:eastAsia="仿宋_GB2312"/>
                <w:color w:val="000000"/>
                <w:kern w:val="0"/>
                <w:sz w:val="18"/>
                <w:szCs w:val="18"/>
              </w:rPr>
              <w:t>20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2020.1-2020.12</w:t>
            </w: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10万卷</w:t>
            </w: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sz w:val="18"/>
                <w:szCs w:val="18"/>
              </w:rPr>
              <w:t>　</w:t>
            </w:r>
            <w:r>
              <w:rPr>
                <w:rFonts w:hint="eastAsia" w:eastAsia="仿宋_GB2312"/>
                <w:color w:val="000000"/>
                <w:kern w:val="0"/>
                <w:sz w:val="18"/>
                <w:szCs w:val="18"/>
              </w:rPr>
              <w:t>10万卷</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为山林划界提供依据</w:t>
            </w: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3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为教育、人事方面提供依据</w:t>
            </w: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3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服务对象满意度</w:t>
            </w: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≧95%</w:t>
            </w:r>
          </w:p>
        </w:tc>
        <w:tc>
          <w:tcPr>
            <w:tcW w:w="1140"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sz w:val="18"/>
                <w:szCs w:val="18"/>
              </w:rPr>
              <w:t>　</w:t>
            </w:r>
          </w:p>
        </w:tc>
        <w:tc>
          <w:tcPr>
            <w:tcW w:w="83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sz w:val="18"/>
                <w:szCs w:val="18"/>
              </w:rPr>
              <w:t>　</w:t>
            </w:r>
            <w:r>
              <w:rPr>
                <w:rFonts w:hint="eastAsia" w:eastAsia="仿宋_GB2312"/>
                <w:color w:val="000000"/>
                <w:kern w:val="0"/>
                <w:sz w:val="18"/>
                <w:szCs w:val="18"/>
              </w:rPr>
              <w:t>10</w:t>
            </w:r>
          </w:p>
        </w:tc>
        <w:tc>
          <w:tcPr>
            <w:tcW w:w="877"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sz w:val="18"/>
                <w:szCs w:val="18"/>
              </w:rPr>
              <w:t>　</w:t>
            </w:r>
            <w:r>
              <w:rPr>
                <w:rFonts w:hint="eastAsia" w:eastAsia="仿宋_GB2312"/>
                <w:color w:val="000000"/>
                <w:kern w:val="0"/>
                <w:sz w:val="18"/>
                <w:szCs w:val="18"/>
              </w:rPr>
              <w:t>9</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99</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default" w:eastAsia="仿宋_GB2312"/>
          <w:sz w:val="21"/>
          <w:szCs w:val="21"/>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eastAsia="zh-CN"/>
        </w:rPr>
        <w:t>唐璟</w:t>
      </w:r>
      <w:r>
        <w:rPr>
          <w:rFonts w:hint="eastAsia" w:asciiTheme="minorEastAsia" w:hAnsiTheme="minorEastAsia" w:eastAsiaTheme="minorEastAsia" w:cstheme="minorEastAsia"/>
          <w:sz w:val="21"/>
          <w:szCs w:val="21"/>
        </w:rPr>
        <w:t xml:space="preserve">     填报日期：</w:t>
      </w:r>
      <w:r>
        <w:rPr>
          <w:rFonts w:hint="eastAsia" w:asciiTheme="minorEastAsia" w:hAnsiTheme="minorEastAsia" w:eastAsiaTheme="minorEastAsia" w:cstheme="minorEastAsia"/>
          <w:sz w:val="21"/>
          <w:szCs w:val="21"/>
          <w:lang w:val="en-US" w:eastAsia="zh-CN"/>
        </w:rPr>
        <w:t>2023.3.15</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 xml:space="preserve">7729522   </w:t>
      </w: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eastAsia="zh-CN"/>
        </w:rPr>
        <w:t>刘星</w:t>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附件6</w:t>
      </w:r>
    </w:p>
    <w:p>
      <w:pPr>
        <w:spacing w:beforeLines="0" w:afterLines="0" w:line="600" w:lineRule="exact"/>
        <w:jc w:val="left"/>
        <w:rPr>
          <w:rFonts w:hint="eastAsia" w:ascii="黑体" w:hAnsi="黑体" w:eastAsia="黑体" w:cs="黑体"/>
          <w:sz w:val="32"/>
          <w:szCs w:val="32"/>
        </w:rPr>
      </w:pPr>
    </w:p>
    <w:p>
      <w:pPr>
        <w:spacing w:beforeLines="0" w:after="240" w:afterLines="100" w:line="600" w:lineRule="exact"/>
        <w:jc w:val="center"/>
        <w:outlineLvl w:val="0"/>
        <w:rPr>
          <w:rFonts w:hint="eastAsia" w:ascii="宋体" w:hAnsi="宋体" w:eastAsia="宋体" w:cs="宋体"/>
          <w:b/>
          <w:bCs/>
          <w:sz w:val="40"/>
          <w:szCs w:val="40"/>
        </w:rPr>
      </w:pPr>
      <w:r>
        <w:rPr>
          <w:rFonts w:hint="eastAsia" w:ascii="宋体" w:hAnsi="宋体" w:eastAsia="宋体" w:cs="宋体"/>
          <w:b/>
          <w:bCs/>
          <w:sz w:val="40"/>
          <w:szCs w:val="40"/>
          <w:lang w:val="en-US" w:eastAsia="zh-CN"/>
        </w:rPr>
        <w:t>双牌县档案馆</w:t>
      </w:r>
      <w:r>
        <w:rPr>
          <w:rFonts w:hint="eastAsia" w:ascii="宋体" w:hAnsi="宋体" w:eastAsia="宋体" w:cs="宋体"/>
          <w:b/>
          <w:bCs/>
          <w:sz w:val="40"/>
          <w:szCs w:val="40"/>
        </w:rPr>
        <w:t>预算绩效管理工作负责人名册</w:t>
      </w:r>
    </w:p>
    <w:tbl>
      <w:tblPr>
        <w:tblStyle w:val="7"/>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47"/>
        <w:gridCol w:w="1347"/>
        <w:gridCol w:w="1349"/>
        <w:gridCol w:w="1347"/>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办公电话</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刘星</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档案馆馆长</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7729522</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15200980497</w:t>
            </w: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唐璟</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报账员</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7729522</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13617469339</w:t>
            </w: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bl>
    <w:p>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HZSI/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jYVnX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5056118">
    <w:nsid w:val="57EB91F6"/>
    <w:multiLevelType w:val="multilevel"/>
    <w:tmpl w:val="57EB91F6"/>
    <w:lvl w:ilvl="0" w:tentative="1">
      <w:start w:val="1"/>
      <w:numFmt w:val="chineseCounting"/>
      <w:suff w:val="nothing"/>
      <w:lvlText w:val="%1、"/>
      <w:lvlJc w:val="left"/>
      <w:pPr>
        <w:ind w:left="640" w:firstLine="0"/>
      </w:pPr>
      <w:rPr>
        <w:rFonts w:hint="default"/>
        <w:u w:val="none" w:color="auto"/>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683190335">
    <w:nsid w:val="6453723F"/>
    <w:multiLevelType w:val="singleLevel"/>
    <w:tmpl w:val="6453723F"/>
    <w:lvl w:ilvl="0" w:tentative="1">
      <w:start w:val="3"/>
      <w:numFmt w:val="chineseCounting"/>
      <w:suff w:val="nothing"/>
      <w:lvlText w:val="%1、"/>
      <w:lvlJc w:val="left"/>
    </w:lvl>
  </w:abstractNum>
  <w:abstractNum w:abstractNumId="1831834558">
    <w:nsid w:val="6D2F93BE"/>
    <w:multiLevelType w:val="singleLevel"/>
    <w:tmpl w:val="6D2F93BE"/>
    <w:lvl w:ilvl="0" w:tentative="1">
      <w:start w:val="8"/>
      <w:numFmt w:val="chineseCounting"/>
      <w:suff w:val="nothing"/>
      <w:lvlText w:val="%1、"/>
      <w:lvlJc w:val="left"/>
      <w:rPr>
        <w:rFonts w:hint="eastAsia"/>
      </w:rPr>
    </w:lvl>
  </w:abstractNum>
  <w:num w:numId="1">
    <w:abstractNumId w:val="1475056118"/>
  </w:num>
  <w:num w:numId="2">
    <w:abstractNumId w:val="1683190335"/>
  </w:num>
  <w:num w:numId="3">
    <w:abstractNumId w:val="18318345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MDA4Yzc0Yzc1ZGY3NTE1ZWEwYmY0MjViNzI2YjIifQ=="/>
  </w:docVars>
  <w:rsids>
    <w:rsidRoot w:val="00172A27"/>
    <w:rsid w:val="0CCE5073"/>
    <w:rsid w:val="0D0E36BA"/>
    <w:rsid w:val="0FD30C6D"/>
    <w:rsid w:val="101F3C57"/>
    <w:rsid w:val="105E064F"/>
    <w:rsid w:val="154B3473"/>
    <w:rsid w:val="15B02F86"/>
    <w:rsid w:val="1BCE59A7"/>
    <w:rsid w:val="1D5E5630"/>
    <w:rsid w:val="1F9C1D8C"/>
    <w:rsid w:val="2032246C"/>
    <w:rsid w:val="20BA3D5C"/>
    <w:rsid w:val="20FE29CD"/>
    <w:rsid w:val="213827F6"/>
    <w:rsid w:val="24756501"/>
    <w:rsid w:val="2897699C"/>
    <w:rsid w:val="2AF82401"/>
    <w:rsid w:val="31EF3498"/>
    <w:rsid w:val="33457B5A"/>
    <w:rsid w:val="33EA0D37"/>
    <w:rsid w:val="34E8401F"/>
    <w:rsid w:val="3DFB432B"/>
    <w:rsid w:val="40B502E7"/>
    <w:rsid w:val="41A60F90"/>
    <w:rsid w:val="437042B4"/>
    <w:rsid w:val="43D25C86"/>
    <w:rsid w:val="47FF7E2A"/>
    <w:rsid w:val="4A7E5437"/>
    <w:rsid w:val="4B490F32"/>
    <w:rsid w:val="4B564457"/>
    <w:rsid w:val="4C575977"/>
    <w:rsid w:val="4DF30F3A"/>
    <w:rsid w:val="4E8B7C40"/>
    <w:rsid w:val="4F1637A4"/>
    <w:rsid w:val="500F1BD2"/>
    <w:rsid w:val="51C40746"/>
    <w:rsid w:val="53A061AD"/>
    <w:rsid w:val="543E6CC0"/>
    <w:rsid w:val="55412274"/>
    <w:rsid w:val="55AD2A0A"/>
    <w:rsid w:val="55C03679"/>
    <w:rsid w:val="57C446E9"/>
    <w:rsid w:val="58820FB8"/>
    <w:rsid w:val="5ABA52A9"/>
    <w:rsid w:val="5C8E01AF"/>
    <w:rsid w:val="62BE6D8B"/>
    <w:rsid w:val="64E742EF"/>
    <w:rsid w:val="684B0AD7"/>
    <w:rsid w:val="75073918"/>
    <w:rsid w:val="771A18F7"/>
    <w:rsid w:val="7E991F23"/>
    <w:rsid w:val="7EB551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customStyle="1"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ScaleCrop>false</ScaleCrop>
  <LinksUpToDate>false</LinksUpToDate>
  <CharactersWithSpaces>4427</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dcterms:modified xsi:type="dcterms:W3CDTF">2023-05-05T03:30:10Z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ICV">
    <vt:lpwstr>C05C0A58C1B94E6DA3F69BCC80938D65_11</vt:lpwstr>
  </property>
</Properties>
</file>