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
        </w:rPr>
        <w:t>2</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双牌县何家洞镇蔡里口中心小学</w:t>
      </w: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val="en-US" w:eastAsia="zh-CN"/>
        </w:rPr>
        <w:t>双牌县何家洞镇蔡里口中心小学</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2023</w:t>
      </w:r>
      <w:r>
        <w:rPr>
          <w:rFonts w:hint="eastAsia" w:eastAsia="楷体_GB2312"/>
          <w:sz w:val="32"/>
          <w:szCs w:val="24"/>
        </w:rPr>
        <w:t xml:space="preserve">年  </w:t>
      </w:r>
      <w:r>
        <w:rPr>
          <w:rFonts w:hint="eastAsia" w:eastAsia="楷体_GB2312"/>
          <w:sz w:val="32"/>
          <w:szCs w:val="24"/>
          <w:lang w:val="en-US" w:eastAsia="zh-CN"/>
        </w:rPr>
        <w:t>5</w:t>
      </w:r>
      <w:r>
        <w:rPr>
          <w:rFonts w:hint="eastAsia" w:eastAsia="楷体_GB2312"/>
          <w:sz w:val="32"/>
          <w:szCs w:val="24"/>
        </w:rPr>
        <w:t>月</w:t>
      </w:r>
      <w:r>
        <w:rPr>
          <w:rFonts w:hint="eastAsia" w:eastAsia="楷体_GB2312"/>
          <w:sz w:val="32"/>
          <w:szCs w:val="24"/>
          <w:lang w:val="en-US" w:eastAsia="zh-CN"/>
        </w:rPr>
        <w:t>15</w:t>
      </w:r>
      <w:r>
        <w:rPr>
          <w:rFonts w:hint="eastAsia" w:eastAsia="楷体_GB2312"/>
          <w:sz w:val="32"/>
          <w:szCs w:val="24"/>
        </w:rPr>
        <w:t xml:space="preserve">  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cs="宋体"/>
          <w:sz w:val="28"/>
          <w:szCs w:val="28"/>
        </w:rPr>
      </w:pPr>
      <w:r>
        <w:rPr>
          <w:rFonts w:hint="eastAsia" w:ascii="楷体_GB2312" w:hAnsi="楷体_GB2312" w:eastAsia="楷体_GB2312"/>
          <w:sz w:val="32"/>
          <w:szCs w:val="32"/>
          <w:lang w:eastAsia="zh-CN"/>
        </w:rPr>
        <w:t>（</w:t>
      </w:r>
      <w:r>
        <w:rPr>
          <w:rFonts w:hint="eastAsia" w:ascii="楷体_GB2312" w:hAnsi="楷体_GB2312" w:eastAsia="楷体_GB2312"/>
          <w:sz w:val="32"/>
          <w:szCs w:val="32"/>
          <w:lang w:val="en-US" w:eastAsia="zh-CN"/>
        </w:rPr>
        <w:t>一）</w:t>
      </w:r>
      <w:r>
        <w:rPr>
          <w:rFonts w:ascii="楷体_GB2312" w:hAnsi="楷体_GB2312" w:eastAsia="楷体_GB2312"/>
          <w:sz w:val="32"/>
          <w:szCs w:val="32"/>
        </w:rPr>
        <w:t>部门（单位）基本情况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1．主要职能：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全面贯彻党的教育方针，推行素质教育，搞好教书育人工作，促进基础教育发展，相关社会服务，努力提高全体师生的综合素质。</w:t>
      </w:r>
    </w:p>
    <w:p>
      <w:pPr>
        <w:widowControl/>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2.机构、人员构成：</w:t>
      </w:r>
    </w:p>
    <w:p>
      <w:pPr>
        <w:widowControl/>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年末财政供养人数为：编制数</w:t>
      </w:r>
      <w:r>
        <w:rPr>
          <w:rFonts w:hint="eastAsia" w:ascii="宋体" w:hAnsi="宋体" w:eastAsia="宋体" w:cs="宋体"/>
          <w:sz w:val="28"/>
          <w:szCs w:val="28"/>
          <w:lang w:val="en-US" w:eastAsia="zh-CN"/>
        </w:rPr>
        <w:t>21</w:t>
      </w:r>
      <w:r>
        <w:rPr>
          <w:rFonts w:hint="eastAsia" w:ascii="宋体" w:hAnsi="宋体" w:eastAsia="宋体" w:cs="宋体"/>
          <w:sz w:val="28"/>
          <w:szCs w:val="28"/>
        </w:rPr>
        <w:t>人，实际在职人员1</w:t>
      </w:r>
      <w:r>
        <w:rPr>
          <w:rFonts w:hint="eastAsia" w:ascii="宋体" w:hAnsi="宋体" w:eastAsia="宋体" w:cs="宋体"/>
          <w:sz w:val="28"/>
          <w:szCs w:val="28"/>
          <w:lang w:val="en-US" w:eastAsia="zh-CN"/>
        </w:rPr>
        <w:t>8</w:t>
      </w:r>
      <w:r>
        <w:rPr>
          <w:rFonts w:hint="eastAsia" w:ascii="宋体" w:hAnsi="宋体" w:eastAsia="宋体" w:cs="宋体"/>
          <w:sz w:val="28"/>
          <w:szCs w:val="28"/>
        </w:rPr>
        <w:t>人，在校生人数</w:t>
      </w:r>
      <w:r>
        <w:rPr>
          <w:rFonts w:hint="eastAsia" w:ascii="宋体" w:hAnsi="宋体" w:eastAsia="宋体" w:cs="宋体"/>
          <w:sz w:val="28"/>
          <w:szCs w:val="28"/>
          <w:lang w:val="en-US" w:eastAsia="zh-CN"/>
        </w:rPr>
        <w:t>67</w:t>
      </w:r>
      <w:r>
        <w:rPr>
          <w:rFonts w:hint="eastAsia" w:ascii="宋体" w:hAnsi="宋体" w:eastAsia="宋体" w:cs="宋体"/>
          <w:sz w:val="28"/>
          <w:szCs w:val="28"/>
        </w:rPr>
        <w:t>人，教学班</w:t>
      </w:r>
      <w:r>
        <w:rPr>
          <w:rFonts w:hint="eastAsia" w:ascii="宋体" w:hAnsi="宋体" w:eastAsia="宋体" w:cs="宋体"/>
          <w:sz w:val="28"/>
          <w:szCs w:val="28"/>
          <w:lang w:val="en-US" w:eastAsia="zh-CN"/>
        </w:rPr>
        <w:t>6</w:t>
      </w:r>
      <w:r>
        <w:rPr>
          <w:rFonts w:hint="eastAsia" w:ascii="宋体" w:hAnsi="宋体" w:eastAsia="宋体" w:cs="宋体"/>
          <w:sz w:val="28"/>
          <w:szCs w:val="28"/>
        </w:rPr>
        <w:t>个。学校设的内设机构有：校长室、总务处、教务处、政工处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财务室</w:t>
      </w:r>
      <w:r>
        <w:rPr>
          <w:rFonts w:hint="eastAsia" w:ascii="宋体" w:hAnsi="宋体" w:eastAsia="宋体" w:cs="宋体"/>
          <w:sz w:val="28"/>
          <w:szCs w:val="28"/>
        </w:rPr>
        <w:t>等。</w:t>
      </w:r>
      <w:bookmarkStart w:id="0" w:name="_GoBack"/>
      <w:bookmarkEnd w:id="0"/>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3.当年取得的主要事业成效。</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度，我单位在上级教育主管部门领导下，认真贯彻《事业单位登记管理暂行条例》、《事业单位登记管理暂行条例实施细则》和有关法律、法规、政策，按照核准登记的业务范围开展活动，主要做了以下几个方面的工作：</w:t>
      </w:r>
    </w:p>
    <w:p>
      <w:pPr>
        <w:numPr>
          <w:ilvl w:val="0"/>
          <w:numId w:val="2"/>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开展学生德育活动。通过多种有效途径加强学生爱国主义教育和公民道德教育，强化法制、安全、心理健康教育，收到较好效果。 </w:t>
      </w:r>
    </w:p>
    <w:p>
      <w:pPr>
        <w:numPr>
          <w:ilvl w:val="0"/>
          <w:numId w:val="2"/>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开展教学和教研活动。加强教学常规管理，贯彻落实减负措施。培养幼儿综合素质，切实开展“阳光体育”。</w:t>
      </w:r>
    </w:p>
    <w:p>
      <w:pPr>
        <w:numPr>
          <w:ilvl w:val="0"/>
          <w:numId w:val="2"/>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开展教育科学研究活动。积极倡导课题深研究，组织教师对教育教学和管理中的难点和热点问题开展研究，提倡行动研究，注重研究的可操作性与实效性。 </w:t>
      </w:r>
    </w:p>
    <w:p>
      <w:pPr>
        <w:numPr>
          <w:ilvl w:val="0"/>
          <w:numId w:val="2"/>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开展教师培训活动。规范教师培训制度，组织教职工开展师德培训，加强教育工作，根据校本培训方案认真实施校本培训工作，努力提升教师整体素质。</w:t>
      </w:r>
    </w:p>
    <w:p>
      <w:pPr>
        <w:numPr>
          <w:ilvl w:val="0"/>
          <w:numId w:val="2"/>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展学校后勤服务活动。加强校产管理，规范校产的购入、登记、出借、报损、核查和入帐手续，做到账物相符、帐帐相符。规范财务管理，严格执行有关收费规定，及时公示收费项目和标准。改进食堂管理，加强对食品采购、验收、储存、制作与加工等诸多环节的管理工作，确保饮食卫生安全。改善办学条件，不断提高教师教育教学能力。</w:t>
      </w:r>
    </w:p>
    <w:p>
      <w:pPr>
        <w:numPr>
          <w:ilvl w:val="0"/>
          <w:numId w:val="2"/>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numPr>
          <w:ilvl w:val="0"/>
          <w:numId w:val="2"/>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积极参与政府组织的扶贫攻坚任务，切实做好贫困学生的助学活动。 </w:t>
      </w:r>
    </w:p>
    <w:p>
      <w:pPr>
        <w:numPr>
          <w:ilvl w:val="0"/>
          <w:numId w:val="2"/>
        </w:num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取得的主要效益健全组织结构，完善管理制度，建立起一套适合本校实际的学校管理制度，实现依法办学、依法行政，以此促进全园工作逐走上规范化、科学化、民主化轨道，着力推进了和谐教育，取得了较好的社会效益。</w:t>
      </w:r>
    </w:p>
    <w:p>
      <w:pPr>
        <w:spacing w:line="600" w:lineRule="exact"/>
        <w:ind w:firstLine="640" w:firstLineChars="200"/>
        <w:rPr>
          <w:rFonts w:ascii="楷体_GB2312" w:hAnsi="楷体_GB2312" w:eastAsia="楷体_GB2312"/>
          <w:sz w:val="32"/>
          <w:szCs w:val="32"/>
        </w:rPr>
      </w:pPr>
      <w:r>
        <w:rPr>
          <w:rFonts w:hint="eastAsia" w:ascii="楷体_GB2312" w:hAnsi="楷体_GB2312" w:eastAsia="楷体_GB2312"/>
          <w:sz w:val="32"/>
          <w:szCs w:val="32"/>
        </w:rPr>
        <w:t>（二）</w:t>
      </w:r>
      <w:r>
        <w:rPr>
          <w:rFonts w:ascii="楷体_GB2312" w:hAnsi="楷体_GB2312" w:eastAsia="楷体_GB2312"/>
          <w:sz w:val="32"/>
          <w:szCs w:val="32"/>
        </w:rPr>
        <w:t>部门（单位）年度整体支出绩效目标，项目支出绩效目标</w:t>
      </w:r>
    </w:p>
    <w:p>
      <w:pPr>
        <w:widowControl/>
        <w:spacing w:line="600" w:lineRule="atLeast"/>
        <w:ind w:firstLine="600"/>
        <w:jc w:val="left"/>
        <w:rPr>
          <w:rFonts w:ascii="宋体" w:hAnsi="宋体" w:cs="宋体"/>
          <w:sz w:val="28"/>
          <w:szCs w:val="28"/>
        </w:rPr>
      </w:pPr>
      <w:r>
        <w:rPr>
          <w:rFonts w:hint="eastAsia" w:ascii="宋体" w:hAnsi="宋体" w:eastAsia="宋体" w:cs="宋体"/>
          <w:sz w:val="28"/>
          <w:szCs w:val="28"/>
        </w:rPr>
        <w:t>根据预算绩效管理要求，我单位组织对202</w:t>
      </w:r>
      <w:r>
        <w:rPr>
          <w:rFonts w:hint="eastAsia" w:ascii="宋体" w:hAnsi="宋体" w:eastAsia="宋体" w:cs="宋体"/>
          <w:sz w:val="28"/>
          <w:szCs w:val="28"/>
          <w:lang w:val="en-US" w:eastAsia="zh-CN"/>
        </w:rPr>
        <w:t>2</w:t>
      </w:r>
      <w:r>
        <w:rPr>
          <w:rFonts w:hint="eastAsia" w:ascii="宋体" w:hAnsi="宋体" w:eastAsia="宋体" w:cs="宋体"/>
          <w:sz w:val="28"/>
          <w:szCs w:val="28"/>
        </w:rPr>
        <w:t>年度部门整体支出和专项资金实施了全覆盖性的绩效评价，撰写了整体支出绩效评价报告和项目支出绩效评价报告。一般公共预算财政拨款收入决算数</w:t>
      </w:r>
      <w:r>
        <w:rPr>
          <w:rFonts w:hint="eastAsia" w:ascii="宋体" w:hAnsi="宋体" w:eastAsia="宋体" w:cs="宋体"/>
          <w:sz w:val="28"/>
          <w:szCs w:val="28"/>
          <w:lang w:val="en-US" w:eastAsia="zh-CN"/>
        </w:rPr>
        <w:t>244.74</w:t>
      </w:r>
      <w:r>
        <w:rPr>
          <w:rFonts w:hint="eastAsia" w:ascii="宋体" w:hAnsi="宋体" w:eastAsia="宋体" w:cs="宋体"/>
          <w:sz w:val="28"/>
          <w:szCs w:val="28"/>
        </w:rPr>
        <w:t>万元，其中涉及项目</w:t>
      </w:r>
      <w:r>
        <w:rPr>
          <w:rFonts w:hint="eastAsia" w:ascii="宋体" w:hAnsi="宋体" w:eastAsia="宋体" w:cs="宋体"/>
          <w:sz w:val="28"/>
          <w:szCs w:val="28"/>
          <w:lang w:val="en-US" w:eastAsia="zh-CN"/>
        </w:rPr>
        <w:t>2</w:t>
      </w:r>
      <w:r>
        <w:rPr>
          <w:rFonts w:hint="eastAsia" w:ascii="宋体" w:hAnsi="宋体" w:eastAsia="宋体" w:cs="宋体"/>
          <w:sz w:val="28"/>
          <w:szCs w:val="28"/>
        </w:rPr>
        <w:t>个，涉及一般公共预算当年财政项目拨款</w:t>
      </w:r>
      <w:r>
        <w:rPr>
          <w:rFonts w:hint="eastAsia" w:ascii="宋体" w:hAnsi="宋体" w:eastAsia="宋体" w:cs="宋体"/>
          <w:sz w:val="28"/>
          <w:szCs w:val="28"/>
          <w:lang w:val="en-US" w:eastAsia="zh-CN"/>
        </w:rPr>
        <w:t>244.74</w:t>
      </w:r>
      <w:r>
        <w:rPr>
          <w:rFonts w:hint="eastAsia" w:ascii="宋体" w:hAnsi="宋体" w:eastAsia="宋体" w:cs="宋体"/>
          <w:sz w:val="28"/>
          <w:szCs w:val="28"/>
        </w:rPr>
        <w:t>万元，自评覆盖率达到100%。绩效自评结果显示，上述项目支出绩效情况较为理想，均达到了项目申请时设定的各项绩效目标。</w:t>
      </w:r>
    </w:p>
    <w:p>
      <w:pPr>
        <w:snapToGrid w:val="0"/>
        <w:spacing w:line="360" w:lineRule="auto"/>
        <w:ind w:firstLine="560" w:firstLineChars="200"/>
        <w:rPr>
          <w:rFonts w:hint="default" w:ascii="Times New Roman" w:hAnsi="Times New Roman" w:eastAsia="黑体"/>
          <w:sz w:val="32"/>
          <w:szCs w:val="24"/>
        </w:rPr>
      </w:pPr>
      <w:r>
        <w:rPr>
          <w:rFonts w:hint="eastAsia" w:ascii="宋体" w:hAnsi="宋体" w:cs="宋体"/>
          <w:sz w:val="28"/>
          <w:szCs w:val="28"/>
        </w:rPr>
        <w:t xml:space="preserve"> </w:t>
      </w:r>
      <w:r>
        <w:rPr>
          <w:rFonts w:hint="eastAsia" w:ascii="Times New Roman" w:hAnsi="Times New Roman" w:eastAsia="黑体"/>
          <w:sz w:val="32"/>
          <w:szCs w:val="24"/>
        </w:rPr>
        <w:t>二、一般公共预算支出情况</w:t>
      </w:r>
    </w:p>
    <w:p>
      <w:pPr>
        <w:pStyle w:val="7"/>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widowControl/>
        <w:spacing w:line="600" w:lineRule="atLeast"/>
        <w:ind w:firstLine="600"/>
        <w:jc w:val="left"/>
        <w:rPr>
          <w:rFonts w:hint="eastAsia" w:ascii="宋体" w:hAnsi="宋体" w:eastAsia="宋体" w:cs="宋体"/>
          <w:sz w:val="28"/>
          <w:szCs w:val="28"/>
        </w:rPr>
      </w:pPr>
      <w:r>
        <w:rPr>
          <w:rFonts w:hint="eastAsia" w:ascii="宋体" w:hAnsi="宋体" w:eastAsia="宋体" w:cs="宋体"/>
          <w:sz w:val="28"/>
          <w:szCs w:val="28"/>
        </w:rPr>
        <w:t>基本支出：2</w:t>
      </w:r>
      <w:r>
        <w:rPr>
          <w:rFonts w:hint="eastAsia" w:ascii="宋体" w:hAnsi="宋体" w:eastAsia="宋体" w:cs="宋体"/>
          <w:sz w:val="28"/>
          <w:szCs w:val="28"/>
          <w:lang w:val="en-US" w:eastAsia="zh-CN"/>
        </w:rPr>
        <w:t>11.47</w:t>
      </w:r>
      <w:r>
        <w:rPr>
          <w:rFonts w:hint="eastAsia" w:ascii="宋体" w:hAnsi="宋体" w:eastAsia="宋体" w:cs="宋体"/>
          <w:sz w:val="28"/>
          <w:szCs w:val="28"/>
        </w:rPr>
        <w:t>万元，占总支出的比重为8</w:t>
      </w:r>
      <w:r>
        <w:rPr>
          <w:rFonts w:hint="eastAsia" w:ascii="宋体" w:hAnsi="宋体" w:eastAsia="宋体" w:cs="宋体"/>
          <w:sz w:val="28"/>
          <w:szCs w:val="28"/>
          <w:lang w:val="en-US" w:eastAsia="zh-CN"/>
        </w:rPr>
        <w:t>6</w:t>
      </w:r>
      <w:r>
        <w:rPr>
          <w:rFonts w:hint="eastAsia" w:ascii="宋体" w:hAnsi="宋体" w:eastAsia="宋体" w:cs="宋体"/>
          <w:sz w:val="28"/>
          <w:szCs w:val="28"/>
        </w:rPr>
        <w:t>.00 %。一般公共预算财政拨款基本支出中人员经费197</w:t>
      </w:r>
      <w:r>
        <w:rPr>
          <w:rFonts w:hint="eastAsia" w:ascii="宋体" w:hAnsi="宋体" w:eastAsia="宋体" w:cs="宋体"/>
          <w:sz w:val="28"/>
          <w:szCs w:val="28"/>
          <w:lang w:val="en-US" w:eastAsia="zh-CN"/>
        </w:rPr>
        <w:t>.</w:t>
      </w:r>
      <w:r>
        <w:rPr>
          <w:rFonts w:hint="eastAsia" w:ascii="宋体" w:hAnsi="宋体" w:eastAsia="宋体" w:cs="宋体"/>
          <w:sz w:val="28"/>
          <w:szCs w:val="28"/>
        </w:rPr>
        <w:t>3</w:t>
      </w:r>
      <w:r>
        <w:rPr>
          <w:rFonts w:hint="eastAsia" w:ascii="宋体" w:hAnsi="宋体" w:eastAsia="宋体" w:cs="宋体"/>
          <w:sz w:val="28"/>
          <w:szCs w:val="28"/>
          <w:lang w:val="en-US" w:eastAsia="zh-CN"/>
        </w:rPr>
        <w:t>1</w:t>
      </w:r>
      <w:r>
        <w:rPr>
          <w:rFonts w:hint="eastAsia" w:ascii="宋体" w:hAnsi="宋体" w:eastAsia="宋体" w:cs="宋体"/>
          <w:sz w:val="28"/>
          <w:szCs w:val="28"/>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宋体" w:hAnsi="宋体" w:eastAsia="宋体" w:cs="宋体"/>
          <w:sz w:val="28"/>
          <w:szCs w:val="28"/>
          <w:lang w:val="en-US" w:eastAsia="zh-CN"/>
        </w:rPr>
        <w:t>14.16</w:t>
      </w:r>
      <w:r>
        <w:rPr>
          <w:rFonts w:hint="eastAsia" w:ascii="宋体" w:hAnsi="宋体" w:eastAsia="宋体" w:cs="宋体"/>
          <w:sz w:val="28"/>
          <w:szCs w:val="28"/>
        </w:rPr>
        <w:t>万元，主要包括：办公费、印刷费、邮电费、差旅费、维修（护）费、会议费、培训费、公务接待费、劳务费、工会经费、福利费。</w:t>
      </w:r>
    </w:p>
    <w:p>
      <w:pPr>
        <w:pStyle w:val="7"/>
        <w:numPr>
          <w:ilvl w:val="0"/>
          <w:numId w:val="3"/>
        </w:numPr>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pStyle w:val="7"/>
        <w:numPr>
          <w:ilvl w:val="0"/>
          <w:numId w:val="0"/>
        </w:numPr>
        <w:spacing w:beforeLines="0" w:afterLines="0" w:line="570" w:lineRule="exact"/>
        <w:ind w:firstLine="560" w:firstLineChars="200"/>
        <w:outlineLvl w:val="1"/>
        <w:rPr>
          <w:rFonts w:hint="eastAsia" w:ascii="宋体" w:hAnsi="宋体" w:eastAsia="宋体" w:cs="宋体"/>
          <w:sz w:val="28"/>
          <w:szCs w:val="28"/>
        </w:rPr>
      </w:pPr>
      <w:r>
        <w:rPr>
          <w:rFonts w:hint="eastAsia" w:ascii="宋体" w:hAnsi="宋体" w:eastAsia="宋体" w:cs="宋体"/>
          <w:sz w:val="28"/>
          <w:szCs w:val="28"/>
        </w:rPr>
        <w:t>项目支出：</w:t>
      </w:r>
      <w:r>
        <w:rPr>
          <w:rFonts w:hint="eastAsia" w:ascii="宋体" w:hAnsi="宋体" w:eastAsia="宋体" w:cs="宋体"/>
          <w:sz w:val="28"/>
          <w:szCs w:val="28"/>
          <w:lang w:val="en-US" w:eastAsia="zh-CN"/>
        </w:rPr>
        <w:t>33.28</w:t>
      </w:r>
      <w:r>
        <w:rPr>
          <w:rFonts w:hint="eastAsia" w:ascii="宋体" w:hAnsi="宋体" w:eastAsia="宋体" w:cs="宋体"/>
          <w:sz w:val="28"/>
          <w:szCs w:val="28"/>
        </w:rPr>
        <w:t>万元，占总支出的比重为1</w:t>
      </w:r>
      <w:r>
        <w:rPr>
          <w:rFonts w:hint="eastAsia" w:ascii="宋体" w:hAnsi="宋体" w:eastAsia="宋体" w:cs="宋体"/>
          <w:sz w:val="28"/>
          <w:szCs w:val="28"/>
          <w:lang w:val="en-US" w:eastAsia="zh-CN"/>
        </w:rPr>
        <w:t>4</w:t>
      </w:r>
      <w:r>
        <w:rPr>
          <w:rFonts w:hint="eastAsia" w:ascii="宋体" w:hAnsi="宋体" w:eastAsia="宋体" w:cs="宋体"/>
          <w:sz w:val="28"/>
          <w:szCs w:val="28"/>
        </w:rPr>
        <w:t>.00 %，是指单位为完成特定行政工作任务或事业发展目标而发生的支出，其中：1、</w:t>
      </w:r>
      <w:r>
        <w:rPr>
          <w:rFonts w:hint="eastAsia" w:ascii="宋体" w:hAnsi="宋体" w:eastAsia="宋体" w:cs="宋体"/>
          <w:sz w:val="28"/>
          <w:szCs w:val="28"/>
          <w:lang w:val="en-US" w:eastAsia="zh-CN"/>
        </w:rPr>
        <w:t>学校维修改造27.41</w:t>
      </w:r>
      <w:r>
        <w:rPr>
          <w:rFonts w:hint="eastAsia" w:ascii="宋体" w:hAnsi="宋体" w:eastAsia="宋体" w:cs="宋体"/>
          <w:sz w:val="28"/>
          <w:szCs w:val="28"/>
        </w:rPr>
        <w:t>万元，2、营养午餐</w:t>
      </w:r>
      <w:r>
        <w:rPr>
          <w:rFonts w:hint="eastAsia" w:ascii="宋体" w:hAnsi="宋体" w:eastAsia="宋体" w:cs="宋体"/>
          <w:sz w:val="28"/>
          <w:szCs w:val="28"/>
          <w:lang w:val="en-US" w:eastAsia="zh-CN"/>
        </w:rPr>
        <w:t>5.87</w:t>
      </w:r>
      <w:r>
        <w:rPr>
          <w:rFonts w:hint="eastAsia" w:ascii="宋体" w:hAnsi="宋体" w:eastAsia="宋体" w:cs="宋体"/>
          <w:sz w:val="28"/>
          <w:szCs w:val="28"/>
        </w:rPr>
        <w:t>万元。</w:t>
      </w:r>
    </w:p>
    <w:p>
      <w:pPr>
        <w:pStyle w:val="7"/>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黑体"/>
          <w:sz w:val="32"/>
          <w:szCs w:val="24"/>
          <w:lang w:val="en-US" w:eastAsia="zh-CN"/>
        </w:rPr>
        <w:t>三、</w:t>
      </w:r>
      <w:r>
        <w:rPr>
          <w:rFonts w:hint="eastAsia" w:ascii="Times New Roman" w:hAnsi="Times New Roman" w:eastAsia="黑体"/>
          <w:sz w:val="32"/>
          <w:szCs w:val="24"/>
        </w:rPr>
        <w:t>政府性基金预算支出情况。</w:t>
      </w:r>
    </w:p>
    <w:p>
      <w:pPr>
        <w:pStyle w:val="7"/>
        <w:numPr>
          <w:ilvl w:val="0"/>
          <w:numId w:val="0"/>
        </w:numPr>
        <w:spacing w:beforeLines="0" w:afterLines="0" w:line="570" w:lineRule="exact"/>
        <w:ind w:left="640" w:left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rPr>
        <w:t>我单位无政府性基金预算支出情况</w:t>
      </w:r>
    </w:p>
    <w:p>
      <w:pPr>
        <w:pStyle w:val="7"/>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黑体"/>
          <w:sz w:val="32"/>
          <w:szCs w:val="24"/>
          <w:lang w:val="en-US" w:eastAsia="zh-CN"/>
        </w:rPr>
        <w:t>四、</w:t>
      </w:r>
      <w:r>
        <w:rPr>
          <w:rFonts w:hint="eastAsia" w:ascii="Times New Roman" w:hAnsi="Times New Roman" w:eastAsia="黑体"/>
          <w:sz w:val="32"/>
          <w:szCs w:val="24"/>
        </w:rPr>
        <w:t>国有资本经营预算支出情况。</w:t>
      </w:r>
    </w:p>
    <w:p>
      <w:pPr>
        <w:pStyle w:val="7"/>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7"/>
        <w:numPr>
          <w:ilvl w:val="0"/>
          <w:numId w:val="4"/>
        </w:numPr>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7"/>
        <w:numPr>
          <w:ilvl w:val="0"/>
          <w:numId w:val="0"/>
        </w:numPr>
        <w:spacing w:beforeLines="0" w:afterLines="0" w:line="570" w:lineRule="exact"/>
        <w:ind w:firstLine="640" w:firstLineChars="20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0" w:firstLineChars="200"/>
        <w:jc w:val="left"/>
        <w:outlineLvl w:val="0"/>
        <w:rPr>
          <w:rFonts w:hint="default" w:eastAsia="黑体"/>
          <w:sz w:val="32"/>
          <w:szCs w:val="24"/>
        </w:rPr>
      </w:pPr>
      <w:r>
        <w:rPr>
          <w:rFonts w:hint="eastAsia" w:eastAsia="黑体"/>
          <w:sz w:val="32"/>
          <w:szCs w:val="24"/>
        </w:rPr>
        <w:t>六、部门整体支出绩效情况</w:t>
      </w:r>
    </w:p>
    <w:p>
      <w:pPr>
        <w:pStyle w:val="8"/>
        <w:spacing w:line="600" w:lineRule="exact"/>
        <w:ind w:firstLine="560"/>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年，根据教育局年初工作规划和重点性工作具体要求，较好的完成了年度工作目标。通过加强预算收支管理，不断建立健全内部管理制度，梳理内部管理流程，部门整体支出管理情况得到提升。根据202</w:t>
      </w:r>
      <w:r>
        <w:rPr>
          <w:rFonts w:hint="eastAsia" w:ascii="宋体" w:hAnsi="宋体" w:eastAsia="宋体" w:cs="宋体"/>
          <w:sz w:val="28"/>
          <w:szCs w:val="28"/>
          <w:lang w:val="en-US" w:eastAsia="zh-CN"/>
        </w:rPr>
        <w:t>2</w:t>
      </w:r>
      <w:r>
        <w:rPr>
          <w:rFonts w:hint="eastAsia" w:ascii="宋体" w:hAnsi="宋体" w:eastAsia="宋体" w:cs="宋体"/>
          <w:sz w:val="28"/>
          <w:szCs w:val="28"/>
        </w:rPr>
        <w:t>年度部门整体支出状况的概述和分析，部门整体支出绩效情况如下：</w:t>
      </w:r>
    </w:p>
    <w:p>
      <w:pPr>
        <w:pStyle w:val="8"/>
        <w:spacing w:line="600" w:lineRule="exact"/>
        <w:ind w:firstLine="560"/>
        <w:rPr>
          <w:rFonts w:hint="eastAsia" w:ascii="宋体" w:hAnsi="宋体" w:eastAsia="宋体" w:cs="宋体"/>
          <w:sz w:val="28"/>
          <w:szCs w:val="28"/>
        </w:rPr>
      </w:pPr>
      <w:r>
        <w:rPr>
          <w:rFonts w:hint="eastAsia" w:ascii="宋体" w:hAnsi="宋体" w:eastAsia="宋体" w:cs="宋体"/>
          <w:sz w:val="28"/>
          <w:szCs w:val="28"/>
        </w:rPr>
        <w:t>（一）经济效益评价</w:t>
      </w:r>
    </w:p>
    <w:p>
      <w:pPr>
        <w:pStyle w:val="8"/>
        <w:spacing w:line="600" w:lineRule="exact"/>
        <w:ind w:firstLine="560"/>
        <w:rPr>
          <w:rFonts w:hint="eastAsia" w:ascii="宋体" w:hAnsi="宋体" w:eastAsia="宋体" w:cs="宋体"/>
          <w:sz w:val="28"/>
          <w:szCs w:val="28"/>
        </w:rPr>
      </w:pPr>
      <w:r>
        <w:rPr>
          <w:rFonts w:hint="eastAsia" w:ascii="宋体" w:hAnsi="宋体" w:eastAsia="宋体" w:cs="宋体"/>
          <w:sz w:val="28"/>
          <w:szCs w:val="28"/>
        </w:rPr>
        <w:t>1. 本年预算配置控制较好。财政供养人员控制在预算编制以内，编制内在职人员控制率为100%。</w:t>
      </w:r>
    </w:p>
    <w:p>
      <w:pPr>
        <w:pStyle w:val="8"/>
        <w:spacing w:line="600" w:lineRule="exact"/>
        <w:ind w:firstLine="560"/>
        <w:rPr>
          <w:rFonts w:hint="eastAsia" w:ascii="宋体" w:hAnsi="宋体" w:eastAsia="宋体" w:cs="宋体"/>
          <w:sz w:val="28"/>
          <w:szCs w:val="28"/>
        </w:rPr>
      </w:pPr>
      <w:r>
        <w:rPr>
          <w:rFonts w:hint="eastAsia" w:ascii="宋体" w:hAnsi="宋体" w:eastAsia="宋体" w:cs="宋体"/>
          <w:sz w:val="28"/>
          <w:szCs w:val="28"/>
        </w:rPr>
        <w:t>2. 预算执行方面。支出总额控制在预算总额以内；“三公”经费总体控制较好，未超本年预算。</w:t>
      </w:r>
    </w:p>
    <w:p>
      <w:pPr>
        <w:pStyle w:val="8"/>
        <w:spacing w:line="600" w:lineRule="exact"/>
        <w:ind w:firstLine="560"/>
        <w:rPr>
          <w:rFonts w:hint="eastAsia" w:ascii="宋体" w:hAnsi="宋体" w:eastAsia="宋体" w:cs="宋体"/>
          <w:sz w:val="28"/>
          <w:szCs w:val="28"/>
        </w:rPr>
      </w:pPr>
      <w:r>
        <w:rPr>
          <w:rFonts w:hint="eastAsia" w:ascii="宋体" w:hAnsi="宋体" w:eastAsia="宋体" w:cs="宋体"/>
          <w:sz w:val="28"/>
          <w:szCs w:val="28"/>
        </w:rPr>
        <w:t>3.预算管理方面，制度执行总体较为有效，仍需进一步强化；资金使用管理需进一步加强。</w:t>
      </w:r>
    </w:p>
    <w:p>
      <w:pPr>
        <w:pStyle w:val="8"/>
        <w:spacing w:line="600" w:lineRule="exact"/>
        <w:ind w:firstLine="560"/>
        <w:rPr>
          <w:rFonts w:hint="eastAsia" w:ascii="宋体" w:hAnsi="宋体" w:eastAsia="宋体" w:cs="宋体"/>
          <w:sz w:val="28"/>
          <w:szCs w:val="28"/>
        </w:rPr>
      </w:pPr>
      <w:r>
        <w:rPr>
          <w:rFonts w:hint="eastAsia" w:ascii="宋体" w:hAnsi="宋体" w:eastAsia="宋体" w:cs="宋体"/>
          <w:sz w:val="28"/>
          <w:szCs w:val="28"/>
        </w:rPr>
        <w:t>（二）效率性评价和有效性评价</w:t>
      </w:r>
    </w:p>
    <w:p>
      <w:pPr>
        <w:pStyle w:val="8"/>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　我校预算安排的基本支出保障了我校正常的工作运转，体现了县教育局对学校的关心和重视，我校在执行上是严格遵守各项财经纪律的，在资金的使用上也是放心的。我校在资金的管理和使用上，严守法律底线、纪律底线、道德底线。</w:t>
      </w:r>
    </w:p>
    <w:p>
      <w:pPr>
        <w:pStyle w:val="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640" w:firstLineChars="200"/>
        <w:jc w:val="left"/>
        <w:textAlignment w:val="auto"/>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keepNext w:val="0"/>
        <w:keepLines w:val="0"/>
        <w:pageBreakBefore w:val="0"/>
        <w:widowControl w:val="0"/>
        <w:kinsoku/>
        <w:wordWrap/>
        <w:overflowPunct/>
        <w:topLinePunct w:val="0"/>
        <w:autoSpaceDE/>
        <w:autoSpaceDN/>
        <w:bidi w:val="0"/>
        <w:adjustRightInd/>
        <w:snapToGrid/>
        <w:spacing w:beforeLines="0" w:beforeAutospacing="0" w:afterLines="0"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2"/>
          <w:sz w:val="28"/>
          <w:szCs w:val="28"/>
        </w:rPr>
        <w:t>预算绩效管理工作机制责任不完善，绩效目标管理体系不够健全，绩效评价体系不科学，群众不明确绩效预算。绩效管理必须通过公正来保证方法有公正，最后结果的公正要规范绩效管理的程序，健全规范的完善的绩效管理制度。</w:t>
      </w:r>
    </w:p>
    <w:p>
      <w:pPr>
        <w:keepNext w:val="0"/>
        <w:keepLines w:val="0"/>
        <w:pageBreakBefore w:val="0"/>
        <w:widowControl w:val="0"/>
        <w:numPr>
          <w:ilvl w:val="0"/>
          <w:numId w:val="5"/>
        </w:numPr>
        <w:kinsoku/>
        <w:wordWrap/>
        <w:overflowPunct/>
        <w:topLinePunct w:val="0"/>
        <w:autoSpaceDE/>
        <w:autoSpaceDN/>
        <w:bidi w:val="0"/>
        <w:adjustRightInd/>
        <w:snapToGrid/>
        <w:spacing w:beforeLines="0" w:beforeAutospacing="0" w:afterLines="0" w:line="360" w:lineRule="auto"/>
        <w:ind w:firstLine="640" w:firstLineChars="200"/>
        <w:jc w:val="left"/>
        <w:textAlignment w:val="auto"/>
        <w:outlineLvl w:val="0"/>
        <w:rPr>
          <w:rFonts w:hint="eastAsia" w:eastAsia="黑体"/>
          <w:sz w:val="32"/>
          <w:szCs w:val="24"/>
        </w:rPr>
      </w:pPr>
      <w:r>
        <w:rPr>
          <w:rFonts w:hint="eastAsia" w:eastAsia="黑体"/>
          <w:sz w:val="32"/>
          <w:szCs w:val="24"/>
        </w:rPr>
        <w:t>下一步改进措施</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line="240" w:lineRule="auto"/>
        <w:ind w:firstLine="560" w:firstLineChars="200"/>
        <w:textAlignment w:val="auto"/>
        <w:rPr>
          <w:rFonts w:hint="eastAsia" w:eastAsia="黑体"/>
          <w:sz w:val="32"/>
          <w:szCs w:val="24"/>
        </w:rPr>
      </w:pPr>
      <w:r>
        <w:rPr>
          <w:rFonts w:hint="eastAsia" w:ascii="宋体" w:hAnsi="宋体" w:eastAsia="宋体" w:cs="宋体"/>
          <w:sz w:val="28"/>
          <w:szCs w:val="28"/>
        </w:rPr>
        <w:t>细化预算编制工作，认真做好预算的编制。进一步加强内部机构各股室的预算管理意识，严格按照预算编制的相关制度和要求进行预算编制；全面编制预算项目，进一步提高预算编制的科学性、严谨性和可控性。</w:t>
      </w:r>
      <w:r>
        <w:rPr>
          <w:rFonts w:hint="eastAsia" w:ascii="宋体" w:hAnsi="宋体" w:eastAsia="宋体" w:cs="宋体"/>
          <w:sz w:val="28"/>
          <w:szCs w:val="28"/>
        </w:rPr>
        <w:br w:type="textWrapping"/>
      </w:r>
      <w:r>
        <w:rPr>
          <w:rFonts w:hint="eastAsia" w:ascii="宋体" w:hAnsi="宋体" w:eastAsia="宋体" w:cs="宋体"/>
          <w:sz w:val="28"/>
          <w:szCs w:val="28"/>
        </w:rPr>
        <w:t>　　2. 加强财务管理，严格财务审核。在费用报账支付时，按照预算规定的费用项目和用途进行资金使用审核、列报支付、财务核算，杜绝超支现象的发生。</w:t>
      </w:r>
      <w:r>
        <w:rPr>
          <w:rFonts w:hint="eastAsia" w:ascii="宋体" w:hAnsi="宋体" w:eastAsia="宋体" w:cs="宋体"/>
          <w:sz w:val="28"/>
          <w:szCs w:val="28"/>
        </w:rPr>
        <w:br w:type="textWrapping"/>
      </w:r>
      <w:r>
        <w:rPr>
          <w:rFonts w:hint="eastAsia" w:ascii="宋体" w:hAnsi="宋体" w:eastAsia="宋体" w:cs="宋体"/>
          <w:sz w:val="28"/>
          <w:szCs w:val="28"/>
        </w:rPr>
        <w:t>　　3．持续抓好“三公”经费控制管理。严格控制“三公”经费的规模和比例，把关“三公”经费支出的审核、审批，杜绝挪用和挤占其他预算资金行为；进一步细化“三公”经费的管理，合理压缩“三公”经费支出。</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eastAsia="黑体"/>
          <w:sz w:val="32"/>
          <w:szCs w:val="24"/>
        </w:rPr>
        <w:t>九、部门整体支出绩效自评结果拟应用和公开情况</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结合我校实际将支出进行合理化分配,以达到合理高效地运用资金、提升资金的产出效果、节约成本与资源、提高部门的办事效率的目的，使财政资金发挥出最大的效益，进一步提升财政精细化管理水平。</w:t>
      </w:r>
    </w:p>
    <w:p>
      <w:pPr>
        <w:pStyle w:val="8"/>
        <w:spacing w:line="600" w:lineRule="exact"/>
        <w:ind w:firstLine="560"/>
        <w:rPr>
          <w:rFonts w:hint="eastAsia" w:ascii="宋体" w:hAnsi="宋体" w:eastAsia="宋体" w:cs="宋体"/>
          <w:sz w:val="28"/>
          <w:szCs w:val="28"/>
        </w:rPr>
      </w:pPr>
      <w:r>
        <w:rPr>
          <w:rFonts w:hint="eastAsia" w:ascii="宋体" w:hAnsi="宋体" w:eastAsia="宋体" w:cs="宋体"/>
          <w:sz w:val="28"/>
          <w:szCs w:val="28"/>
        </w:rPr>
        <w:t>除涉密信息外，我单位拟在202</w:t>
      </w:r>
      <w:r>
        <w:rPr>
          <w:rFonts w:hint="eastAsia" w:ascii="宋体" w:hAnsi="宋体" w:eastAsia="宋体" w:cs="宋体"/>
          <w:sz w:val="28"/>
          <w:szCs w:val="28"/>
          <w:lang w:val="en-US" w:eastAsia="zh-CN"/>
        </w:rPr>
        <w:t>3</w:t>
      </w:r>
      <w:r>
        <w:rPr>
          <w:rFonts w:hint="eastAsia" w:ascii="宋体" w:hAnsi="宋体" w:eastAsia="宋体" w:cs="宋体"/>
          <w:sz w:val="28"/>
          <w:szCs w:val="28"/>
        </w:rPr>
        <w:t>年6月30日前将项目支出资金绩效评价报告和部门整体支出绩效评价报告在县人民政府网站统一平台上公开，接受社会监督。</w:t>
      </w:r>
    </w:p>
    <w:p>
      <w:pPr>
        <w:pStyle w:val="2"/>
        <w:rPr>
          <w:rFonts w:hint="default"/>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年度部门整体支出绩效评价基础数据表</w:t>
      </w:r>
    </w:p>
    <w:tbl>
      <w:tblPr>
        <w:tblStyle w:val="5"/>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1</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187.7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205</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52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211.47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14.20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宋体" w:hAnsi="宋体" w:eastAsia="宋体" w:cs="宋体"/>
                <w:sz w:val="28"/>
                <w:szCs w:val="28"/>
                <w:lang w:val="en-US" w:eastAsia="zh-CN"/>
              </w:rPr>
              <w:t>14.16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4.10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0.48</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24.90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val="en-US" w:eastAsia="zh-CN"/>
              </w:rPr>
              <w:t>学生营养午餐</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7.00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学校维修改造</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
              </w:rPr>
              <w:t>2</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val="en-US" w:eastAsia="zh-CN"/>
        </w:rPr>
        <w:t>崔莉</w:t>
      </w:r>
      <w:r>
        <w:rPr>
          <w:rFonts w:hint="eastAsia" w:asciiTheme="minorEastAsia" w:hAnsiTheme="minorEastAsia" w:eastAsiaTheme="minorEastAsia" w:cstheme="minorEastAsia"/>
          <w:sz w:val="21"/>
          <w:szCs w:val="21"/>
        </w:rPr>
        <w:t>填报日期：</w:t>
      </w:r>
      <w:r>
        <w:rPr>
          <w:rFonts w:hint="eastAsia" w:asciiTheme="minorEastAsia" w:hAnsiTheme="minorEastAsia" w:eastAsiaTheme="minorEastAsia" w:cstheme="minorEastAsia"/>
          <w:sz w:val="21"/>
          <w:szCs w:val="21"/>
          <w:lang w:val="en-US" w:eastAsia="zh-CN"/>
        </w:rPr>
        <w:t>2023年5月15日</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15115598029</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val="en-US" w:eastAsia="zh-CN"/>
        </w:rPr>
        <w:t>潘泽华</w:t>
      </w:r>
      <w:r>
        <w:rPr>
          <w:rFonts w:hint="default" w:eastAsia="仿宋_GB2312"/>
          <w:sz w:val="21"/>
          <w:szCs w:val="21"/>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年度部门整体支出绩效自评表</w:t>
      </w:r>
    </w:p>
    <w:tbl>
      <w:tblPr>
        <w:tblStyle w:val="5"/>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双牌县何家洞镇蔡里口中心小学</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74</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74</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sz w:val="24"/>
                <w:szCs w:val="24"/>
              </w:rPr>
              <w:t>205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180.62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sz w:val="24"/>
                <w:szCs w:val="24"/>
                <w:lang w:val="en-US" w:eastAsia="zh-CN"/>
              </w:rPr>
              <w:t>24.90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rPr>
              <w:t>205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rPr>
              <w:t>244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在校学生</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67人</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67人</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督导评估</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rPr>
              <w:t>一等</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ascii="仿宋_GB2312" w:hAnsi="仿宋_GB2312"/>
                <w:color w:val="000000"/>
                <w:kern w:val="0"/>
              </w:rPr>
              <w:t>年度内教育目标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ascii="仿宋_GB2312" w:hAnsi="仿宋_GB2312"/>
                <w:color w:val="000000"/>
                <w:kern w:val="0"/>
              </w:rPr>
              <w:t>年度内完成</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ascii="仿宋_GB2312" w:hAnsi="仿宋_GB2312"/>
                <w:color w:val="000000"/>
                <w:kern w:val="0"/>
              </w:rPr>
              <w:t>年度内完成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仿宋_GB2312" w:hAnsi="仿宋_GB2312"/>
                <w:color w:val="000000"/>
                <w:kern w:val="0"/>
              </w:rPr>
              <w:t>学校运转</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rPr>
              <w:t>205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lang w:val="en-US" w:eastAsia="zh-CN"/>
              </w:rPr>
              <w:t>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rPr>
              <w:t>244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74</w:t>
            </w:r>
            <w:r>
              <w:rPr>
                <w:rFonts w:hint="eastAsia" w:asciiTheme="minorEastAsia" w:hAnsiTheme="minorEastAsia" w:eastAsiaTheme="minorEastAsia" w:cstheme="minorEastAsia"/>
                <w:sz w:val="24"/>
                <w:szCs w:val="24"/>
                <w:lang w:val="en-US" w:eastAsia="zh-CN"/>
              </w:rPr>
              <w:t>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imes New Roman" w:hAnsi="Times New Roman" w:eastAsia="仿宋_GB2312" w:cstheme="minorBidi"/>
                <w:color w:val="000000"/>
                <w:kern w:val="0"/>
                <w:sz w:val="21"/>
                <w:szCs w:val="24"/>
                <w:lang w:val="en-US" w:eastAsia="zh-CN" w:bidi="ar-SA"/>
              </w:rPr>
            </w:pPr>
            <w:r>
              <w:rPr>
                <w:rFonts w:hint="eastAsia" w:ascii="仿宋_GB2312" w:hAnsi="仿宋_GB2312"/>
                <w:color w:val="000000"/>
                <w:kern w:val="0"/>
              </w:rPr>
              <w:t>维持学校正常运转</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imes New Roman" w:hAnsi="Times New Roman" w:eastAsia="仿宋_GB2312" w:cstheme="minorBidi"/>
                <w:color w:val="000000"/>
                <w:kern w:val="0"/>
                <w:sz w:val="21"/>
                <w:szCs w:val="24"/>
                <w:lang w:val="en-US" w:eastAsia="zh-CN" w:bidi="ar-SA"/>
              </w:rPr>
            </w:pPr>
            <w:r>
              <w:rPr>
                <w:rFonts w:hint="eastAsia" w:asciiTheme="minorEastAsia" w:hAnsiTheme="minorEastAsia" w:eastAsiaTheme="minorEastAsia" w:cstheme="minorEastAsia"/>
                <w:sz w:val="24"/>
                <w:szCs w:val="24"/>
              </w:rPr>
              <w:t>205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w:t>
            </w:r>
            <w:r>
              <w:rPr>
                <w:rFonts w:ascii="仿宋_GB2312" w:hAnsi="仿宋_GB2312"/>
                <w:color w:val="000000"/>
                <w:kern w:val="0"/>
              </w:rPr>
              <w:t>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imes New Roman" w:hAnsi="Times New Roman" w:eastAsia="仿宋_GB2312" w:cstheme="minorBidi"/>
                <w:color w:val="000000"/>
                <w:kern w:val="0"/>
                <w:sz w:val="21"/>
                <w:szCs w:val="24"/>
                <w:lang w:val="en-US" w:eastAsia="zh-CN" w:bidi="ar-SA"/>
              </w:rPr>
            </w:pPr>
            <w:r>
              <w:rPr>
                <w:rFonts w:hint="eastAsia" w:asciiTheme="minorEastAsia" w:hAnsiTheme="minorEastAsia" w:eastAsiaTheme="minorEastAsia" w:cstheme="minorEastAsia"/>
                <w:sz w:val="24"/>
                <w:szCs w:val="24"/>
              </w:rPr>
              <w:t>244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74</w:t>
            </w:r>
            <w:r>
              <w:rPr>
                <w:rFonts w:ascii="仿宋_GB2312" w:hAnsi="仿宋_GB2312"/>
                <w:color w:val="000000"/>
                <w:kern w:val="0"/>
              </w:rPr>
              <w:t>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Times New Roman" w:cstheme="minorBidi"/>
                <w:color w:val="000000"/>
                <w:kern w:val="0"/>
                <w:sz w:val="21"/>
                <w:szCs w:val="24"/>
                <w:lang w:val="en-US" w:eastAsia="zh-CN" w:bidi="ar-SA"/>
              </w:rPr>
            </w:pPr>
            <w:r>
              <w:rPr>
                <w:rFonts w:hint="eastAsia"/>
                <w:color w:val="000000"/>
                <w:kern w:val="0"/>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Bidi"/>
                <w:color w:val="000000"/>
                <w:kern w:val="0"/>
                <w:sz w:val="21"/>
                <w:szCs w:val="24"/>
                <w:lang w:val="en-US" w:eastAsia="zh-CN" w:bidi="ar-SA"/>
              </w:rPr>
            </w:pPr>
            <w:r>
              <w:rPr>
                <w:rFonts w:hint="eastAsia" w:cs="仿宋" w:asciiTheme="minorEastAsia" w:hAnsiTheme="minorEastAsia" w:eastAsiaTheme="minorEastAsia"/>
                <w:kern w:val="0"/>
              </w:rPr>
              <w:t>完成九年义务教育</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Times New Roman" w:cstheme="minorBidi"/>
                <w:color w:val="000000"/>
                <w:kern w:val="0"/>
                <w:sz w:val="21"/>
                <w:szCs w:val="24"/>
                <w:lang w:val="en-US" w:eastAsia="zh-CN" w:bidi="ar-SA"/>
              </w:rPr>
            </w:pPr>
            <w:r>
              <w:rPr>
                <w:rFonts w:hint="eastAsia"/>
                <w:color w:val="000000"/>
                <w:kern w:val="0"/>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Times New Roman" w:cstheme="minorBidi"/>
                <w:color w:val="000000"/>
                <w:kern w:val="0"/>
                <w:sz w:val="21"/>
                <w:szCs w:val="24"/>
                <w:lang w:val="en-US" w:eastAsia="zh-CN" w:bidi="ar-SA"/>
              </w:rPr>
            </w:pPr>
            <w:r>
              <w:rPr>
                <w:rFonts w:hint="eastAsia"/>
                <w:color w:val="000000"/>
                <w:kern w:val="0"/>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Bidi"/>
                <w:color w:val="000000"/>
                <w:kern w:val="0"/>
                <w:sz w:val="21"/>
                <w:szCs w:val="24"/>
                <w:lang w:val="en-US" w:eastAsia="zh-CN" w:bidi="ar-SA"/>
              </w:rPr>
            </w:pPr>
            <w:r>
              <w:rPr>
                <w:rFonts w:hint="eastAsia" w:cs="仿宋" w:asciiTheme="minorEastAsia" w:hAnsiTheme="minorEastAsia" w:eastAsiaTheme="minorEastAsia"/>
                <w:kern w:val="0"/>
              </w:rPr>
              <w:t>加强德育教育</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Times New Roman" w:cstheme="minorBidi"/>
                <w:color w:val="000000"/>
                <w:kern w:val="0"/>
                <w:sz w:val="21"/>
                <w:szCs w:val="24"/>
                <w:lang w:val="en-US" w:eastAsia="zh-CN" w:bidi="ar-SA"/>
              </w:rPr>
            </w:pPr>
            <w:r>
              <w:rPr>
                <w:rFonts w:hint="eastAsia"/>
                <w:color w:val="000000"/>
                <w:kern w:val="0"/>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Times New Roman" w:cstheme="minorBidi"/>
                <w:color w:val="000000"/>
                <w:kern w:val="0"/>
                <w:sz w:val="21"/>
                <w:szCs w:val="24"/>
                <w:lang w:val="en-US" w:eastAsia="zh-CN" w:bidi="ar-SA"/>
              </w:rPr>
            </w:pPr>
            <w:r>
              <w:rPr>
                <w:rFonts w:hint="eastAsia"/>
                <w:color w:val="000000"/>
                <w:kern w:val="0"/>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3"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Bidi"/>
                <w:color w:val="000000"/>
                <w:kern w:val="0"/>
                <w:sz w:val="21"/>
                <w:szCs w:val="24"/>
                <w:lang w:val="en-US" w:eastAsia="zh-CN" w:bidi="ar-SA"/>
              </w:rPr>
            </w:pPr>
            <w:r>
              <w:rPr>
                <w:rFonts w:hint="eastAsia" w:cs="仿宋" w:asciiTheme="minorEastAsia" w:hAnsiTheme="minorEastAsia" w:eastAsiaTheme="minorEastAsia"/>
                <w:kern w:val="0"/>
              </w:rPr>
              <w:t>完成中小学学历教育</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Times New Roman" w:cstheme="minorBidi"/>
                <w:color w:val="000000"/>
                <w:kern w:val="0"/>
                <w:sz w:val="21"/>
                <w:szCs w:val="24"/>
                <w:lang w:val="en-US" w:eastAsia="zh-CN" w:bidi="ar-SA"/>
              </w:rPr>
            </w:pPr>
            <w:r>
              <w:rPr>
                <w:rFonts w:hint="eastAsia"/>
                <w:color w:val="000000"/>
                <w:kern w:val="0"/>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_GB2312" w:hAnsi="仿宋_GB2312" w:eastAsia="Times New Roman" w:cstheme="minorBidi"/>
                <w:color w:val="000000"/>
                <w:kern w:val="0"/>
                <w:sz w:val="21"/>
                <w:szCs w:val="24"/>
                <w:lang w:val="en-US" w:eastAsia="zh-CN" w:bidi="ar-SA"/>
              </w:rPr>
            </w:pPr>
            <w:r>
              <w:rPr>
                <w:rFonts w:hint="eastAsia"/>
                <w:color w:val="000000"/>
                <w:kern w:val="0"/>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Bidi"/>
                <w:color w:val="000000"/>
                <w:kern w:val="0"/>
                <w:sz w:val="21"/>
                <w:szCs w:val="24"/>
                <w:lang w:val="en-US" w:eastAsia="zh-CN" w:bidi="ar-SA"/>
              </w:rPr>
            </w:pPr>
            <w:r>
              <w:rPr>
                <w:rFonts w:hint="eastAsia" w:cs="仿宋" w:asciiTheme="minorEastAsia" w:hAnsiTheme="minorEastAsia" w:eastAsiaTheme="minorEastAsia"/>
                <w:kern w:val="0"/>
              </w:rPr>
              <w:t>学生满意度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imes New Roman" w:hAnsi="Times New Roman" w:eastAsia="仿宋_GB2312" w:cstheme="minorBidi"/>
                <w:color w:val="000000"/>
                <w:kern w:val="0"/>
                <w:sz w:val="18"/>
                <w:szCs w:val="18"/>
                <w:lang w:val="en-US" w:eastAsia="zh-CN" w:bidi="ar-SA"/>
              </w:rPr>
            </w:pPr>
            <w:r>
              <w:rPr>
                <w:rFonts w:hint="eastAsia" w:ascii="仿宋_GB2312" w:hAnsi="仿宋_GB2312" w:eastAsia="仿宋_GB2312"/>
                <w:color w:val="000000"/>
                <w:kern w:val="0"/>
                <w:sz w:val="18"/>
                <w:szCs w:val="18"/>
              </w:rPr>
              <w:t>95</w:t>
            </w:r>
            <w:r>
              <w:rPr>
                <w:rFonts w:eastAsia="仿宋_GB2312"/>
                <w:color w:val="000000"/>
                <w:kern w:val="0"/>
                <w:sz w:val="18"/>
                <w:szCs w:val="18"/>
              </w:rPr>
              <w:t>%</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imes New Roman" w:hAnsi="Times New Roman" w:eastAsia="仿宋_GB2312" w:cstheme="minorBidi"/>
                <w:color w:val="000000"/>
                <w:kern w:val="0"/>
                <w:sz w:val="18"/>
                <w:szCs w:val="18"/>
                <w:lang w:val="en-US" w:eastAsia="zh-CN" w:bidi="ar-SA"/>
              </w:rPr>
            </w:pPr>
            <w:r>
              <w:rPr>
                <w:rFonts w:hint="eastAsia" w:eastAsia="仿宋_GB2312"/>
                <w:color w:val="000000"/>
                <w:kern w:val="0"/>
                <w:sz w:val="18"/>
                <w:szCs w:val="18"/>
              </w:rPr>
              <w:t>95</w:t>
            </w:r>
            <w:r>
              <w:rPr>
                <w:rFonts w:eastAsia="仿宋_GB2312"/>
                <w:color w:val="000000"/>
                <w:kern w:val="0"/>
                <w:sz w:val="18"/>
                <w:szCs w:val="18"/>
              </w:rPr>
              <w:t>%</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eastAsia="仿宋_GB2312"/>
                <w:color w:val="000000"/>
                <w:kern w:val="0"/>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val="en-US" w:eastAsia="zh-CN"/>
        </w:rPr>
        <w:t>崔莉</w:t>
      </w:r>
      <w:r>
        <w:rPr>
          <w:rFonts w:hint="eastAsia" w:asciiTheme="minorEastAsia" w:hAnsiTheme="minorEastAsia" w:eastAsiaTheme="minorEastAsia" w:cstheme="minorEastAsia"/>
          <w:sz w:val="21"/>
          <w:szCs w:val="21"/>
        </w:rPr>
        <w:t>填报日期：</w:t>
      </w:r>
      <w:r>
        <w:rPr>
          <w:rFonts w:hint="eastAsia" w:asciiTheme="minorEastAsia" w:hAnsiTheme="minorEastAsia" w:eastAsiaTheme="minorEastAsia" w:cstheme="minorEastAsia"/>
          <w:sz w:val="21"/>
          <w:szCs w:val="21"/>
          <w:lang w:val="en-US" w:eastAsia="zh-CN"/>
        </w:rPr>
        <w:t>2023年5月15日</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15115598029</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val="en-US" w:eastAsia="zh-CN"/>
        </w:rPr>
        <w:t>潘泽华</w:t>
      </w:r>
      <w:r>
        <w:rPr>
          <w:rFonts w:hint="default" w:eastAsia="仿宋_GB2312"/>
          <w:sz w:val="21"/>
          <w:szCs w:val="21"/>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年度项目支出绩效自评报告</w:t>
      </w:r>
    </w:p>
    <w:tbl>
      <w:tblPr>
        <w:tblStyle w:val="5"/>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营养午餐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学生营养补助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5.87万元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补贴发放到位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9"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黑体" w:hAnsi="黑体" w:eastAsia="黑体" w:cs="黑体"/>
          <w:sz w:val="32"/>
          <w:szCs w:val="32"/>
        </w:r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val="en-US" w:eastAsia="zh-CN"/>
        </w:rPr>
        <w:t>崔莉</w:t>
      </w:r>
      <w:r>
        <w:rPr>
          <w:rFonts w:hint="eastAsia" w:asciiTheme="minorEastAsia" w:hAnsiTheme="minorEastAsia" w:eastAsiaTheme="minorEastAsia" w:cstheme="minorEastAsia"/>
          <w:sz w:val="21"/>
          <w:szCs w:val="21"/>
        </w:rPr>
        <w:t>填报日期：</w:t>
      </w:r>
      <w:r>
        <w:rPr>
          <w:rFonts w:hint="eastAsia" w:asciiTheme="minorEastAsia" w:hAnsiTheme="minorEastAsia" w:eastAsiaTheme="minorEastAsia" w:cstheme="minorEastAsia"/>
          <w:sz w:val="21"/>
          <w:szCs w:val="21"/>
          <w:lang w:val="en-US" w:eastAsia="zh-CN"/>
        </w:rPr>
        <w:t>2023年5月15日</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15115598029</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val="en-US" w:eastAsia="zh-CN"/>
        </w:rPr>
        <w:t>潘泽华</w:t>
      </w:r>
      <w:r>
        <w:rPr>
          <w:rFonts w:hint="default" w:eastAsia="仿宋_GB2312"/>
          <w:sz w:val="21"/>
          <w:szCs w:val="21"/>
        </w:rPr>
        <w:br w:type="page"/>
      </w: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年度项目支出绩效自评表</w:t>
      </w:r>
    </w:p>
    <w:tbl>
      <w:tblPr>
        <w:tblStyle w:val="5"/>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17"/>
        <w:gridCol w:w="1380"/>
        <w:gridCol w:w="1130"/>
        <w:gridCol w:w="1013"/>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学生营养餐补助</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双牌县何家洞镇蔡里口中心小学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3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3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5.87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83%</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3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5.87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3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3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学生营养餐补助</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实际付款</w:t>
            </w:r>
            <w:r>
              <w:rPr>
                <w:rFonts w:hint="eastAsia" w:asciiTheme="minorEastAsia" w:hAnsiTheme="minorEastAsia" w:eastAsiaTheme="minorEastAsia" w:cstheme="minorEastAsia"/>
                <w:color w:val="000000"/>
                <w:sz w:val="24"/>
                <w:szCs w:val="24"/>
                <w:lang w:val="en-US" w:eastAsia="zh-CN"/>
              </w:rPr>
              <w:t>5.87万元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1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1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1"/>
                <w:szCs w:val="21"/>
              </w:rPr>
              <w:t>经济成本指标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1"/>
                <w:szCs w:val="21"/>
                <w:lang w:eastAsia="zh-CN"/>
              </w:rPr>
              <w:t>营养餐补助</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5.87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1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按实结算</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5.87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1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补助</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5.87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1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已</w:t>
            </w:r>
            <w:r>
              <w:rPr>
                <w:rFonts w:hint="eastAsia" w:eastAsia="仿宋_GB2312"/>
                <w:color w:val="000000"/>
                <w:kern w:val="0"/>
                <w:lang w:eastAsia="zh-CN"/>
              </w:rPr>
              <w:t>发放</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5.87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1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38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完成时段</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1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38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1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kern w:val="2"/>
                <w:sz w:val="24"/>
                <w:szCs w:val="24"/>
                <w:lang w:val="en-US" w:eastAsia="zh-CN" w:bidi="ar-SA"/>
              </w:rPr>
            </w:pPr>
            <w:r>
              <w:rPr>
                <w:rFonts w:hint="eastAsia" w:eastAsia="仿宋_GB2312"/>
                <w:color w:val="000000"/>
                <w:kern w:val="0"/>
              </w:rPr>
              <w:t>改善</w:t>
            </w:r>
            <w:r>
              <w:rPr>
                <w:rFonts w:hint="eastAsia" w:eastAsia="仿宋_GB2312"/>
                <w:color w:val="000000"/>
                <w:kern w:val="0"/>
                <w:lang w:eastAsia="zh-CN"/>
              </w:rPr>
              <w:t>学生营养午餐</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99%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1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lang w:eastAsia="zh-CN"/>
              </w:rPr>
              <w:t>就餐</w:t>
            </w:r>
            <w:r>
              <w:rPr>
                <w:rFonts w:eastAsia="仿宋_GB2312"/>
                <w:color w:val="000000"/>
                <w:kern w:val="0"/>
              </w:rPr>
              <w:t>环境</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和谐度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1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关心教育</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1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38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满意度</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1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38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w:t>
            </w:r>
          </w:p>
        </w:tc>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val="en-US" w:eastAsia="zh-CN"/>
        </w:rPr>
        <w:t>崔莉</w:t>
      </w:r>
      <w:r>
        <w:rPr>
          <w:rFonts w:hint="eastAsia" w:asciiTheme="minorEastAsia" w:hAnsiTheme="minorEastAsia" w:eastAsiaTheme="minorEastAsia" w:cstheme="minorEastAsia"/>
          <w:sz w:val="21"/>
          <w:szCs w:val="21"/>
        </w:rPr>
        <w:t>填报日期：</w:t>
      </w:r>
      <w:r>
        <w:rPr>
          <w:rFonts w:hint="eastAsia" w:asciiTheme="minorEastAsia" w:hAnsiTheme="minorEastAsia" w:eastAsiaTheme="minorEastAsia" w:cstheme="minorEastAsia"/>
          <w:sz w:val="21"/>
          <w:szCs w:val="21"/>
          <w:lang w:val="en-US" w:eastAsia="zh-CN"/>
        </w:rPr>
        <w:t>2023年5月15日</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15115598029</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val="en-US" w:eastAsia="zh-CN"/>
        </w:rPr>
        <w:t>潘泽华</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年度项目支出绩效自评报告</w:t>
      </w:r>
    </w:p>
    <w:tbl>
      <w:tblPr>
        <w:tblStyle w:val="5"/>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学校维修改造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学校维修改造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27.41万元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项目已完工，合格率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9"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黑体" w:hAnsi="黑体" w:eastAsia="黑体" w:cs="黑体"/>
          <w:sz w:val="32"/>
          <w:szCs w:val="32"/>
        </w:r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val="en-US" w:eastAsia="zh-CN"/>
        </w:rPr>
        <w:t>崔莉</w:t>
      </w:r>
      <w:r>
        <w:rPr>
          <w:rFonts w:hint="eastAsia" w:asciiTheme="minorEastAsia" w:hAnsiTheme="minorEastAsia" w:eastAsiaTheme="minorEastAsia" w:cstheme="minorEastAsia"/>
          <w:sz w:val="21"/>
          <w:szCs w:val="21"/>
        </w:rPr>
        <w:t>填报日期：</w:t>
      </w:r>
      <w:r>
        <w:rPr>
          <w:rFonts w:hint="eastAsia" w:asciiTheme="minorEastAsia" w:hAnsiTheme="minorEastAsia" w:eastAsiaTheme="minorEastAsia" w:cstheme="minorEastAsia"/>
          <w:sz w:val="21"/>
          <w:szCs w:val="21"/>
          <w:lang w:val="en-US" w:eastAsia="zh-CN"/>
        </w:rPr>
        <w:t>2023年5月15日</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15115598029</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val="en-US" w:eastAsia="zh-CN"/>
        </w:rPr>
        <w:t>潘泽华</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年度项目支出绩效自评表</w:t>
      </w:r>
    </w:p>
    <w:tbl>
      <w:tblPr>
        <w:tblStyle w:val="5"/>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5"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学校维修改造</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双牌县何家洞镇蔡里口中心小学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27.41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27.41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学校维修改造</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实际付款</w:t>
            </w:r>
            <w:r>
              <w:rPr>
                <w:rFonts w:hint="eastAsia" w:asciiTheme="minorEastAsia" w:hAnsiTheme="minorEastAsia" w:eastAsiaTheme="minorEastAsia" w:cstheme="minorEastAsia"/>
                <w:color w:val="000000"/>
                <w:sz w:val="24"/>
                <w:szCs w:val="24"/>
                <w:lang w:val="en-US" w:eastAsia="zh-CN"/>
              </w:rPr>
              <w:t>27.41万元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学校修缮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27.41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按实结算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27.41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装修</w:t>
            </w:r>
            <w:r>
              <w:rPr>
                <w:rFonts w:hint="eastAsia" w:eastAsia="仿宋_GB2312"/>
                <w:color w:val="000000"/>
                <w:kern w:val="0"/>
              </w:rPr>
              <w:t>修缮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27.41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已完工</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仿宋_GB2312" w:hAnsi="仿宋_GB2312"/>
                <w:color w:val="000000"/>
                <w:kern w:val="0"/>
                <w:sz w:val="18"/>
                <w:szCs w:val="18"/>
              </w:rPr>
              <w:t>合格率100%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sz w:val="18"/>
                <w:szCs w:val="18"/>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180" w:firstLineChars="100"/>
              <w:jc w:val="center"/>
              <w:rPr>
                <w:rFonts w:hint="default" w:asciiTheme="minorEastAsia" w:hAnsiTheme="minorEastAsia" w:eastAsiaTheme="minorEastAsia" w:cstheme="minorEastAsia"/>
                <w:color w:val="000000"/>
                <w:kern w:val="2"/>
                <w:sz w:val="24"/>
                <w:szCs w:val="24"/>
                <w:lang w:val="en-US" w:eastAsia="zh-CN" w:bidi="ar-SA"/>
              </w:rPr>
            </w:pPr>
            <w:r>
              <w:rPr>
                <w:rFonts w:hint="eastAsia" w:eastAsiaTheme="minorEastAsia"/>
                <w:color w:val="000000"/>
                <w:kern w:val="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eastAsiaTheme="minorEastAsia"/>
                <w:color w:val="000000"/>
                <w:kern w:val="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完成时段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改善师生工作环境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99%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校园环境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和谐度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关心教育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总分</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val="en-US" w:eastAsia="zh-CN"/>
        </w:rPr>
        <w:t>崔莉</w:t>
      </w:r>
      <w:r>
        <w:rPr>
          <w:rFonts w:hint="eastAsia" w:asciiTheme="minorEastAsia" w:hAnsiTheme="minorEastAsia" w:eastAsiaTheme="minorEastAsia" w:cstheme="minorEastAsia"/>
          <w:sz w:val="21"/>
          <w:szCs w:val="21"/>
        </w:rPr>
        <w:t>填报日期：</w:t>
      </w:r>
      <w:r>
        <w:rPr>
          <w:rFonts w:hint="eastAsia" w:asciiTheme="minorEastAsia" w:hAnsiTheme="minorEastAsia" w:eastAsiaTheme="minorEastAsia" w:cstheme="minorEastAsia"/>
          <w:sz w:val="21"/>
          <w:szCs w:val="21"/>
          <w:lang w:val="en-US" w:eastAsia="zh-CN"/>
        </w:rPr>
        <w:t>2023年5月15日</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15115598029</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val="en-US" w:eastAsia="zh-CN"/>
        </w:rPr>
        <w:t>潘泽华</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双牌县何家洞镇蔡里口中心小学单位</w:t>
      </w:r>
      <w:r>
        <w:rPr>
          <w:rFonts w:hint="eastAsia" w:ascii="宋体" w:hAnsi="宋体" w:eastAsia="宋体" w:cs="宋体"/>
          <w:b/>
          <w:bCs/>
          <w:sz w:val="40"/>
          <w:szCs w:val="40"/>
        </w:rPr>
        <w:t>预算绩效管理工作负责人名册</w:t>
      </w:r>
    </w:p>
    <w:tbl>
      <w:tblPr>
        <w:tblStyle w:val="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312"/>
        <w:gridCol w:w="1312"/>
        <w:gridCol w:w="1536"/>
        <w:gridCol w:w="131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潘泽华</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校长</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13787656642</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崔莉</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教师</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15115598029</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p/>
    <w:sectPr>
      <w:footerReference r:id="rId4"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2B115"/>
    <w:multiLevelType w:val="singleLevel"/>
    <w:tmpl w:val="8962B115"/>
    <w:lvl w:ilvl="0" w:tentative="0">
      <w:start w:val="1"/>
      <w:numFmt w:val="decimal"/>
      <w:suff w:val="space"/>
      <w:lvlText w:val="%1."/>
      <w:lvlJc w:val="left"/>
    </w:lvl>
  </w:abstractNum>
  <w:abstractNum w:abstractNumId="1">
    <w:nsid w:val="F6565F35"/>
    <w:multiLevelType w:val="singleLevel"/>
    <w:tmpl w:val="F6565F35"/>
    <w:lvl w:ilvl="0" w:tentative="0">
      <w:start w:val="8"/>
      <w:numFmt w:val="chineseCounting"/>
      <w:suff w:val="nothing"/>
      <w:lvlText w:val="%1、"/>
      <w:lvlJc w:val="left"/>
      <w:rPr>
        <w:rFonts w:hint="eastAsia"/>
      </w:rPr>
    </w:lvl>
  </w:abstractNum>
  <w:abstractNum w:abstractNumId="2">
    <w:nsid w:val="12D49D10"/>
    <w:multiLevelType w:val="singleLevel"/>
    <w:tmpl w:val="12D49D10"/>
    <w:lvl w:ilvl="0" w:tentative="0">
      <w:start w:val="1"/>
      <w:numFmt w:val="decimal"/>
      <w:suff w:val="nothing"/>
      <w:lvlText w:val="%1、"/>
      <w:lvlJc w:val="left"/>
    </w:lvl>
  </w:abstractNum>
  <w:abstractNum w:abstractNumId="3">
    <w:nsid w:val="3779B34B"/>
    <w:multiLevelType w:val="singleLevel"/>
    <w:tmpl w:val="3779B34B"/>
    <w:lvl w:ilvl="0" w:tentative="0">
      <w:start w:val="2"/>
      <w:numFmt w:val="chineseCounting"/>
      <w:suff w:val="nothing"/>
      <w:lvlText w:val="（%1）"/>
      <w:lvlJc w:val="left"/>
      <w:rPr>
        <w:rFonts w:hint="eastAsia"/>
      </w:rPr>
    </w:lvl>
  </w:abstractNum>
  <w:abstractNum w:abstractNumId="4">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7E212B7F"/>
    <w:multiLevelType w:val="singleLevel"/>
    <w:tmpl w:val="7E212B7F"/>
    <w:lvl w:ilvl="0" w:tentative="0">
      <w:start w:val="5"/>
      <w:numFmt w:val="chineseCounting"/>
      <w:suff w:val="nothing"/>
      <w:lvlText w:val="%1、"/>
      <w:lvlJc w:val="left"/>
      <w:rPr>
        <w:rFonts w:hint="eastAsia"/>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M2Y4ODgyMGJmOGVlNzA4YjIyODI4YzZmZDg5MDEifQ=="/>
  </w:docVars>
  <w:rsids>
    <w:rsidRoot w:val="3EBE111D"/>
    <w:rsid w:val="01D86637"/>
    <w:rsid w:val="0BB1113A"/>
    <w:rsid w:val="0DA821F2"/>
    <w:rsid w:val="1F605FF9"/>
    <w:rsid w:val="3EBE111D"/>
    <w:rsid w:val="4012305A"/>
    <w:rsid w:val="46935B40"/>
    <w:rsid w:val="4693674B"/>
    <w:rsid w:val="4C85254A"/>
    <w:rsid w:val="61A42FB4"/>
    <w:rsid w:val="6C345CDB"/>
    <w:rsid w:val="6CC56480"/>
    <w:rsid w:val="7AC7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7">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paragraph" w:customStyle="1" w:styleId="8">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4891</Words>
  <Characters>5453</Characters>
  <Lines>0</Lines>
  <Paragraphs>0</Paragraphs>
  <TotalTime>31</TotalTime>
  <ScaleCrop>false</ScaleCrop>
  <LinksUpToDate>false</LinksUpToDate>
  <CharactersWithSpaces>5788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2023-09-14T07:30:00Z</dcterms:created>
  <dc:creator>，，，</dc:creator>
  <cp:lastModifiedBy>，，，</cp:lastModifiedBy>
  <dcterms:modified xsi:type="dcterms:W3CDTF">2023-09-22T06:08:26Z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FA29345F0DC9442288EC40C68BED89E3_13</vt:lpwstr>
  </property>
</Properties>
</file>