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"/>
        </w:rPr>
        <w:t>2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中共双牌县委巡察工作领导小组办公室</w:t>
      </w:r>
      <w:r>
        <w:rPr>
          <w:rFonts w:hint="eastAsia" w:ascii="方正小标宋简体" w:eastAsia="方正小标宋简体"/>
          <w:sz w:val="52"/>
          <w:szCs w:val="24"/>
        </w:rPr>
        <w:t>部门整体支出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中共双牌县委巡察工作领导小组办公室</w:t>
      </w:r>
      <w:r>
        <w:rPr>
          <w:rFonts w:hint="eastAsia" w:eastAsia="仿宋_GB2312"/>
          <w:sz w:val="32"/>
          <w:szCs w:val="24"/>
          <w:u w:val="single"/>
        </w:rPr>
        <w:t xml:space="preserve">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2023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15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1、职能职责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（1）向县委巡察工作领导小组、市委巡察工作领导小组办公室报告巡察工作情况，传达贯彻中央、省委、市委、县委、县委巡察工作领导小组的决策和部署。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（2）承担巡察工作有关政策措施研究、制度建设、服务保障等工作。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（3）统筹、协调、指导县委巡察工作组开展工作。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（4）对巡察发现的普遍性、规律性问题进行综合、分析和研究，形成专题报告，为县委决策服务。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（5）对县委、县委巡察工作领导小组决定的事项及巡察移交事项进行督办。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(6)负责或配合对巡察工作人员进行培训、考核、监督和管理。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(7)受理干部群众对巡察工作人员的举报和反映，提出处理意见。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(8)负责巡察信息处理和对外宣传公开工作。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(9)完成县委、县委巡察工作领导小组和市委巡察办交办的其他任务。</w:t>
      </w:r>
    </w:p>
    <w:p>
      <w:pPr>
        <w:pStyle w:val="6"/>
        <w:numPr>
          <w:ilvl w:val="0"/>
          <w:numId w:val="0"/>
        </w:numPr>
        <w:spacing w:before="0" w:beforeAutospacing="0" w:after="0"/>
        <w:ind w:left="0" w:leftChars="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24"/>
        </w:rPr>
        <w:t>机构编制、人员构成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双牌</w:t>
      </w:r>
      <w:r>
        <w:rPr>
          <w:rFonts w:hint="eastAsia" w:ascii="仿宋_GB2312" w:hAnsi="宋体" w:eastAsia="仿宋_GB2312"/>
          <w:sz w:val="32"/>
          <w:szCs w:val="32"/>
        </w:rPr>
        <w:t>县委巡察工作领导小组办公室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人员编制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20名，</w:t>
      </w:r>
      <w:r>
        <w:rPr>
          <w:rFonts w:hint="eastAsia" w:ascii="仿宋_GB2312" w:hAnsi="宋体" w:eastAsia="仿宋_GB2312"/>
          <w:sz w:val="32"/>
          <w:szCs w:val="32"/>
        </w:rPr>
        <w:t>现有在职在编干部职工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离退休人员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人员编制4名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统筹、协调、指导4个巡察组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巡察组人员编制12名。下属一个事业单位，即双牌县巡察信息中心，人员编制4名。</w:t>
      </w:r>
    </w:p>
    <w:p>
      <w:pPr>
        <w:pStyle w:val="6"/>
        <w:numPr>
          <w:ilvl w:val="0"/>
          <w:numId w:val="0"/>
        </w:numPr>
        <w:spacing w:before="0" w:beforeAutospacing="0" w:after="0"/>
        <w:ind w:left="0" w:leftChars="0"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32"/>
        </w:rPr>
        <w:t>根据编委核定，我</w:t>
      </w:r>
      <w:r>
        <w:rPr>
          <w:rFonts w:hint="eastAsia" w:ascii="仿宋_GB2312" w:hAnsi="宋体" w:eastAsia="仿宋_GB2312"/>
          <w:sz w:val="32"/>
          <w:szCs w:val="32"/>
        </w:rPr>
        <w:t>单位内设综合股、联络股、指导股3个股室，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年部门决算即本级202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年部门决算，包括县委巡察办、县委巡察组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本年度收入决算数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53.68</w:t>
      </w:r>
      <w:r>
        <w:rPr>
          <w:rFonts w:hint="eastAsia" w:ascii="仿宋_GB2312" w:hAnsi="仿宋" w:eastAsia="仿宋_GB2312"/>
          <w:sz w:val="32"/>
          <w:szCs w:val="32"/>
        </w:rPr>
        <w:t>万元，比年初预算数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340.14增加13.54</w:t>
      </w:r>
      <w:r>
        <w:rPr>
          <w:rFonts w:hint="eastAsia" w:ascii="仿宋_GB2312" w:hAnsi="仿宋" w:eastAsia="仿宋_GB2312"/>
          <w:sz w:val="32"/>
          <w:szCs w:val="32"/>
        </w:rPr>
        <w:t>万元，增减变动主要原因是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增加县批经费配合市委巡察工作费用</w:t>
      </w:r>
      <w:r>
        <w:rPr>
          <w:rFonts w:hint="eastAsia" w:ascii="仿宋_GB2312" w:hAnsi="仿宋" w:eastAsia="仿宋_GB2312"/>
          <w:sz w:val="32"/>
          <w:szCs w:val="32"/>
        </w:rPr>
        <w:t>。一般公共预算财政拨款收入决算数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53.68</w:t>
      </w:r>
      <w:r>
        <w:rPr>
          <w:rFonts w:hint="eastAsia" w:ascii="仿宋_GB2312" w:hAnsi="仿宋" w:eastAsia="仿宋_GB2312"/>
          <w:sz w:val="32"/>
          <w:szCs w:val="32"/>
        </w:rPr>
        <w:t>万元，比年初预算数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340.14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增加13.54</w:t>
      </w:r>
      <w:r>
        <w:rPr>
          <w:rFonts w:hint="eastAsia" w:ascii="仿宋_GB2312" w:hAnsi="仿宋" w:eastAsia="仿宋_GB2312"/>
          <w:sz w:val="32"/>
          <w:szCs w:val="32"/>
        </w:rPr>
        <w:t>万元，占比100%。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“三公”经费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只有公务接待费用，决算数为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4.66万元。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 xml:space="preserve">  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32"/>
        </w:rPr>
        <w:t>基本支出：2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28.24</w:t>
      </w:r>
      <w:r>
        <w:rPr>
          <w:rFonts w:hint="eastAsia" w:ascii="仿宋" w:hAnsi="仿宋" w:eastAsia="仿宋" w:cs="Times New Roman"/>
          <w:sz w:val="32"/>
          <w:szCs w:val="32"/>
        </w:rPr>
        <w:t>万元，占总支出的比重为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64.53</w:t>
      </w:r>
      <w:r>
        <w:rPr>
          <w:rFonts w:hint="eastAsia" w:ascii="仿宋" w:hAnsi="仿宋" w:eastAsia="仿宋" w:cs="Times New Roman"/>
          <w:sz w:val="32"/>
          <w:szCs w:val="32"/>
        </w:rPr>
        <w:t>%。一般公共预算财政拨款基本支出中人员经费2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Times New Roman"/>
          <w:sz w:val="32"/>
          <w:szCs w:val="32"/>
        </w:rPr>
        <w:t>万元，主要包括：基本工资、津贴补贴、机关事业单位基本养老保险缴费、职工基本医疗保险缴费、奖金、社会保障缴费、住房公积金等；一般公共预算财政拨款基本支出中公用经费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27.87</w:t>
      </w:r>
      <w:r>
        <w:rPr>
          <w:rFonts w:hint="eastAsia" w:ascii="仿宋" w:hAnsi="仿宋" w:eastAsia="仿宋" w:cs="Times New Roman"/>
          <w:sz w:val="32"/>
          <w:szCs w:val="32"/>
        </w:rPr>
        <w:t>万元，主要包括：办公费、印刷费、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咨询费、电费、</w:t>
      </w:r>
      <w:r>
        <w:rPr>
          <w:rFonts w:hint="eastAsia" w:ascii="仿宋" w:hAnsi="仿宋" w:eastAsia="仿宋" w:cs="Times New Roman"/>
          <w:sz w:val="32"/>
          <w:szCs w:val="32"/>
        </w:rPr>
        <w:t>邮电费、差旅费、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劳务费、公务接待费、工会经费</w:t>
      </w:r>
      <w:r>
        <w:rPr>
          <w:rFonts w:hint="eastAsia" w:ascii="仿宋" w:hAnsi="仿宋" w:eastAsia="仿宋" w:cs="Times New Roman"/>
          <w:sz w:val="32"/>
          <w:szCs w:val="32"/>
        </w:rPr>
        <w:t>等。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0"/>
        <w:numPr>
          <w:ilvl w:val="0"/>
          <w:numId w:val="0"/>
        </w:numPr>
        <w:spacing w:beforeLines="0" w:afterLines="0" w:line="240" w:lineRule="auto"/>
        <w:ind w:left="0" w:leftChars="0"/>
        <w:outlineLvl w:val="1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项目支出：125.45万元，占总支出的比重为35.47%，是指单位为完成特定行政工作任务或事业发展目标而发生的支出，其中：专项商品和服务支出125.45万元。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numPr>
          <w:ilvl w:val="0"/>
          <w:numId w:val="0"/>
        </w:numPr>
        <w:spacing w:beforeLines="0" w:afterLines="0" w:line="240" w:lineRule="auto"/>
        <w:ind w:left="0" w:leftChars="0" w:firstLine="640" w:firstLineChars="2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0"/>
        <w:spacing w:line="600" w:lineRule="exact"/>
        <w:ind w:firstLine="640"/>
        <w:rPr>
          <w:rFonts w:hint="default" w:eastAsia="仿宋_GB2312"/>
          <w:color w:val="000000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2022年度一般公共预算财政拨款在人员经费、日常公用经费支出上严格预算绩效管理，从严从实贯彻落实上级厉行勤俭节约、严控“三公”经费、降低一般运行经费、加强项目支出管理等指示精神，如期按质地完成各项绩效目标。科学合理编制预算，严格执行预算。在预算金额内严格控制、使用各项经费，用有限的资金，高质高效地完成各项工作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24"/>
          <w:lang w:eastAsia="zh-CN"/>
        </w:rPr>
      </w:pPr>
      <w:r>
        <w:rPr>
          <w:rFonts w:hint="eastAsia" w:eastAsia="仿宋_GB2312"/>
          <w:color w:val="000000"/>
          <w:sz w:val="32"/>
          <w:szCs w:val="24"/>
          <w:lang w:eastAsia="zh-CN"/>
        </w:rPr>
        <w:t>因工作的变动性，有少量预算支出执行偏离绩效目标的情况。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  <w:bookmarkStart w:id="0" w:name="_GoBack"/>
      <w:bookmarkEnd w:id="0"/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  <w:lang w:eastAsia="zh-CN"/>
        </w:rPr>
        <w:t>下一步将更好的做好工作规划，防止此类现象发生。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  <w:lang w:val="en-US" w:eastAsia="zh-CN"/>
        </w:rPr>
      </w:pPr>
      <w:r>
        <w:rPr>
          <w:rFonts w:hint="eastAsia" w:eastAsia="黑体"/>
          <w:sz w:val="32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pacing w:before="0" w:after="0" w:line="24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267.83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250.44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228.24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58.17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28.5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27.87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51.14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69.74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4.92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127.77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89.7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巡察工作经费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127.77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89.7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250.44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228.24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按预算计划执行，根据工作需要批准报告。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李雪萍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15211660890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中共双牌县委巡察工作领导小组办公室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340.14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53.68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lang w:val="en-US" w:eastAsia="zh-CN"/>
              </w:rPr>
              <w:t>53.68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96.17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353.68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228.24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125.45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lang w:eastAsia="zh-CN"/>
              </w:rPr>
              <w:t>厉行节约，高质高效完成工作任务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按要求完成。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轮巡察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2轮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配合市委巡察、督导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2轮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2轮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开展业务培训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注意工作细节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业务培训人次达标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236人次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部分人员请假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开展巡察整改专项督查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注意督查效果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完成巡察工作任务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及时发布巡察公告、巡察反馈意见和整改进展情况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注意工作细节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报道巡察动态信息和整改成效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注意工作细节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紧扣“三个聚焦”，结合实际，把握特点，从严从实加强监督检查。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严格按照相关政策制度执行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在工作职责内为民办实事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解决群众关心的、纠心的烦心事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李雪萍</w:t>
      </w:r>
      <w:r>
        <w:rPr>
          <w:rFonts w:hint="eastAsia" w:eastAsia="仿宋_GB2312"/>
          <w:sz w:val="22"/>
          <w:szCs w:val="24"/>
        </w:rPr>
        <w:t xml:space="preserve">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2023.5.15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15211660890</w:t>
      </w:r>
      <w:r>
        <w:rPr>
          <w:rFonts w:hint="eastAsia" w:eastAsia="仿宋_GB2312"/>
          <w:sz w:val="22"/>
          <w:szCs w:val="24"/>
        </w:rPr>
        <w:t xml:space="preserve">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巡察工作经费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89.7万元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双牌县委巡察办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完成巡察工作任务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严格控制工作支出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厉行节约，按质按量完成工作任务。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李雪萍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15211660890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巡察工作经费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双牌县委巡察办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双牌县委巡察办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89.7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125.45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125.45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89.7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125.45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125.45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厉行节约，按质按量完成工作任务。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按要求完成。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巡察工作经费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125.45万元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高质高效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7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巡察工作经费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125.45万元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高质高效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轮巡察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2轮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配合市委巡察、督导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2轮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2轮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完成巡察工作任务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完成工作任务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按计划时间完成每轮巡察任务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方案计划时间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按时完成工作任务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紧扣“三个聚焦”，结合实际，把握特点，从严从实加强监督检查。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严格按照相关政策制度执行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在工作职责内为民办实事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解决群众关心的、纠心的烦心事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李雪萍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15211660890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双牌县委巡察办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7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3"/>
        <w:gridCol w:w="153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曾夏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13517466947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李雪萍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15211660890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7161D"/>
    <w:multiLevelType w:val="singleLevel"/>
    <w:tmpl w:val="472716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99A97CB"/>
    <w:multiLevelType w:val="singleLevel"/>
    <w:tmpl w:val="799A97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mY2YTA5NGQzNTllYzA5MzgyNGIwNDM2MDI0M2QifQ=="/>
  </w:docVars>
  <w:rsids>
    <w:rsidRoot w:val="00172A27"/>
    <w:rsid w:val="00CE7791"/>
    <w:rsid w:val="0CCE5073"/>
    <w:rsid w:val="0E6B438E"/>
    <w:rsid w:val="101F3C57"/>
    <w:rsid w:val="105E064F"/>
    <w:rsid w:val="14060DE1"/>
    <w:rsid w:val="14753543"/>
    <w:rsid w:val="154B3473"/>
    <w:rsid w:val="15B02F86"/>
    <w:rsid w:val="1A0538E9"/>
    <w:rsid w:val="1BCE59A7"/>
    <w:rsid w:val="1D2B3667"/>
    <w:rsid w:val="1D5E5630"/>
    <w:rsid w:val="1E171E3D"/>
    <w:rsid w:val="1F110314"/>
    <w:rsid w:val="1F750D88"/>
    <w:rsid w:val="1F9C1D8C"/>
    <w:rsid w:val="20BA3D5C"/>
    <w:rsid w:val="20FE29CD"/>
    <w:rsid w:val="213827F6"/>
    <w:rsid w:val="22877591"/>
    <w:rsid w:val="24756501"/>
    <w:rsid w:val="24880542"/>
    <w:rsid w:val="2A443FBA"/>
    <w:rsid w:val="2ADF3CE2"/>
    <w:rsid w:val="2AF82401"/>
    <w:rsid w:val="2E0A72C8"/>
    <w:rsid w:val="30D53BBD"/>
    <w:rsid w:val="31EF3498"/>
    <w:rsid w:val="33457B5A"/>
    <w:rsid w:val="33EA0D37"/>
    <w:rsid w:val="3A96011A"/>
    <w:rsid w:val="3DFB432B"/>
    <w:rsid w:val="3EAF443B"/>
    <w:rsid w:val="3F396DCA"/>
    <w:rsid w:val="3FEF4EF1"/>
    <w:rsid w:val="41A60F90"/>
    <w:rsid w:val="42C609D3"/>
    <w:rsid w:val="437042B4"/>
    <w:rsid w:val="43D25C86"/>
    <w:rsid w:val="47FF7E2A"/>
    <w:rsid w:val="4A7E5437"/>
    <w:rsid w:val="4B490F32"/>
    <w:rsid w:val="4B564457"/>
    <w:rsid w:val="4C575977"/>
    <w:rsid w:val="4D031B61"/>
    <w:rsid w:val="4DF30F3A"/>
    <w:rsid w:val="4E8B7C40"/>
    <w:rsid w:val="4F1637A4"/>
    <w:rsid w:val="4F561BA3"/>
    <w:rsid w:val="500F1BD2"/>
    <w:rsid w:val="512E2218"/>
    <w:rsid w:val="51C40746"/>
    <w:rsid w:val="53C438F2"/>
    <w:rsid w:val="53DF24DA"/>
    <w:rsid w:val="543E6CC0"/>
    <w:rsid w:val="55412274"/>
    <w:rsid w:val="55AA3DA7"/>
    <w:rsid w:val="55C03679"/>
    <w:rsid w:val="57C446E9"/>
    <w:rsid w:val="58550FBC"/>
    <w:rsid w:val="58820FB8"/>
    <w:rsid w:val="59927FEE"/>
    <w:rsid w:val="5ABA52A9"/>
    <w:rsid w:val="5C8E01AF"/>
    <w:rsid w:val="609E6DD3"/>
    <w:rsid w:val="611F436F"/>
    <w:rsid w:val="61691244"/>
    <w:rsid w:val="62BE6D8B"/>
    <w:rsid w:val="64E742EF"/>
    <w:rsid w:val="678F3DBF"/>
    <w:rsid w:val="684B0AD7"/>
    <w:rsid w:val="69012A9A"/>
    <w:rsid w:val="6B386CB1"/>
    <w:rsid w:val="6CEF39DD"/>
    <w:rsid w:val="71363E1A"/>
    <w:rsid w:val="7302232E"/>
    <w:rsid w:val="75073918"/>
    <w:rsid w:val="771A18F7"/>
    <w:rsid w:val="77380E3A"/>
    <w:rsid w:val="77DC095A"/>
    <w:rsid w:val="79607369"/>
    <w:rsid w:val="7B875081"/>
    <w:rsid w:val="7CC323DE"/>
    <w:rsid w:val="7DCF49B4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31</TotalTime>
  <ScaleCrop>false</ScaleCrop>
  <LinksUpToDate>false</LinksUpToDate>
  <CharactersWithSpaces>4427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2023-09-19T07:49:00Z</cp:lastPrinted>
  <dcterms:modified xsi:type="dcterms:W3CDTF">2023-09-19T08:04:11Z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C05C0A58C1B94E6DA3F69BCC80938D65_11</vt:lpwstr>
  </property>
</Properties>
</file>