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40" w:lineRule="exact"/>
        <w:jc w:val="lef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2"/>
        <w:rPr>
          <w:rFonts w:hint="eastAsia"/>
        </w:rPr>
      </w:pP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202</w:t>
      </w:r>
      <w:r>
        <w:rPr>
          <w:rFonts w:hint="eastAsia" w:ascii="方正小标宋简体" w:eastAsia="方正小标宋简体"/>
          <w:sz w:val="52"/>
          <w:szCs w:val="24"/>
          <w:lang w:val="en-US" w:eastAsia="zh-CN"/>
        </w:rPr>
        <w:t>3</w:t>
      </w:r>
      <w:r>
        <w:rPr>
          <w:rFonts w:hint="eastAsia" w:ascii="方正小标宋简体" w:eastAsia="方正小标宋简体"/>
          <w:sz w:val="52"/>
          <w:szCs w:val="24"/>
        </w:rPr>
        <w:t>年度双牌县乡镇财政管理局部门（单位）整体支出</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绩效自评报告</w:t>
      </w: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line="600" w:lineRule="exact"/>
        <w:jc w:val="center"/>
        <w:rPr>
          <w:rFonts w:hint="eastAsia" w:eastAsia="仿宋_GB2312"/>
          <w:sz w:val="32"/>
          <w:szCs w:val="24"/>
          <w:u w:val="single"/>
          <w:lang w:eastAsia="zh-CN"/>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eastAsia="仿宋_GB2312"/>
          <w:sz w:val="32"/>
          <w:szCs w:val="24"/>
          <w:lang w:eastAsia="zh-CN"/>
        </w:rPr>
        <w:t>双牌县乡镇财政管理局</w:t>
      </w:r>
    </w:p>
    <w:p>
      <w:pPr>
        <w:spacing w:beforeLines="0" w:afterLines="0" w:line="600" w:lineRule="exact"/>
        <w:ind w:firstLine="3200" w:firstLineChars="1000"/>
        <w:rPr>
          <w:rFonts w:hint="eastAsia" w:eastAsia="楷体_GB2312"/>
          <w:sz w:val="32"/>
          <w:szCs w:val="24"/>
        </w:rPr>
      </w:pPr>
    </w:p>
    <w:p>
      <w:pPr>
        <w:spacing w:beforeLines="0" w:afterLines="0" w:line="600" w:lineRule="exact"/>
        <w:jc w:val="center"/>
        <w:rPr>
          <w:rFonts w:hint="default" w:eastAsia="楷体_GB2312"/>
          <w:sz w:val="32"/>
          <w:szCs w:val="24"/>
        </w:rPr>
      </w:pPr>
      <w:r>
        <w:rPr>
          <w:rFonts w:hint="eastAsia" w:eastAsia="楷体_GB2312"/>
          <w:sz w:val="32"/>
          <w:szCs w:val="24"/>
          <w:lang w:val="en-US" w:eastAsia="zh-CN"/>
        </w:rPr>
        <w:t>2024</w:t>
      </w:r>
      <w:r>
        <w:rPr>
          <w:rFonts w:hint="eastAsia" w:eastAsia="楷体_GB2312"/>
          <w:sz w:val="32"/>
          <w:szCs w:val="24"/>
        </w:rPr>
        <w:t>年</w:t>
      </w:r>
      <w:r>
        <w:rPr>
          <w:rFonts w:hint="eastAsia" w:eastAsia="楷体_GB2312"/>
          <w:sz w:val="32"/>
          <w:szCs w:val="24"/>
          <w:lang w:val="en-US" w:eastAsia="zh-CN"/>
        </w:rPr>
        <w:t>4</w:t>
      </w:r>
      <w:r>
        <w:rPr>
          <w:rFonts w:hint="eastAsia" w:eastAsia="楷体_GB2312"/>
          <w:sz w:val="32"/>
          <w:szCs w:val="24"/>
        </w:rPr>
        <w:t>月</w:t>
      </w:r>
      <w:r>
        <w:rPr>
          <w:rFonts w:hint="eastAsia" w:eastAsia="楷体_GB2312"/>
          <w:sz w:val="32"/>
          <w:szCs w:val="24"/>
          <w:lang w:val="en-US" w:eastAsia="zh-CN"/>
        </w:rPr>
        <w:t>7</w:t>
      </w:r>
      <w:r>
        <w:rPr>
          <w:rFonts w:hint="eastAsia" w:eastAsia="楷体_GB2312"/>
          <w:sz w:val="32"/>
          <w:szCs w:val="24"/>
        </w:rPr>
        <w:t>日</w:t>
      </w:r>
    </w:p>
    <w:p>
      <w:pPr>
        <w:spacing w:beforeLines="0" w:afterLines="0"/>
        <w:jc w:val="center"/>
        <w:rPr>
          <w:rFonts w:hint="default" w:eastAsia="黑体"/>
          <w:sz w:val="32"/>
          <w:szCs w:val="24"/>
        </w:rPr>
      </w:pPr>
    </w:p>
    <w:p>
      <w:pPr>
        <w:spacing w:beforeLines="0" w:afterLines="0"/>
        <w:jc w:val="center"/>
        <w:outlineLvl w:val="0"/>
        <w:rPr>
          <w:rFonts w:hint="default" w:eastAsia="仿宋_GB2312"/>
          <w:sz w:val="32"/>
          <w:szCs w:val="24"/>
        </w:rPr>
      </w:pPr>
      <w:r>
        <w:rPr>
          <w:rFonts w:hint="eastAsia" w:eastAsia="仿宋_GB2312"/>
          <w:sz w:val="32"/>
          <w:szCs w:val="24"/>
        </w:rPr>
        <w:t>（此页为封面）</w:t>
      </w:r>
    </w:p>
    <w:p>
      <w:pPr>
        <w:numPr>
          <w:ilvl w:val="0"/>
          <w:numId w:val="1"/>
        </w:numPr>
        <w:spacing w:beforeLines="0" w:afterLines="0" w:line="570" w:lineRule="exact"/>
        <w:outlineLvl w:val="0"/>
        <w:rPr>
          <w:rFonts w:hint="default" w:eastAsia="黑体"/>
          <w:sz w:val="32"/>
          <w:szCs w:val="24"/>
        </w:rPr>
      </w:pPr>
      <w:r>
        <w:rPr>
          <w:rFonts w:hint="default" w:eastAsia="仿宋_GB2312"/>
          <w:sz w:val="32"/>
          <w:szCs w:val="24"/>
        </w:rPr>
        <w:br w:type="page"/>
      </w:r>
      <w:r>
        <w:rPr>
          <w:rFonts w:hint="eastAsia" w:eastAsia="黑体"/>
          <w:sz w:val="32"/>
          <w:szCs w:val="24"/>
        </w:rPr>
        <w:t>部门（单位）基本情况</w:t>
      </w:r>
    </w:p>
    <w:p>
      <w:pPr>
        <w:pStyle w:val="10"/>
        <w:spacing w:beforeLines="0" w:afterLines="0" w:line="570" w:lineRule="exact"/>
        <w:ind w:firstLine="640"/>
        <w:outlineLvl w:val="1"/>
        <w:rPr>
          <w:rFonts w:hint="eastAsia" w:ascii="Times New Roman" w:hAnsi="Times New Roman" w:eastAsia="仿宋_GB2312"/>
          <w:sz w:val="32"/>
          <w:szCs w:val="24"/>
          <w:lang w:val="en-US" w:eastAsia="zh-CN"/>
        </w:rPr>
      </w:pPr>
      <w:r>
        <w:rPr>
          <w:rFonts w:hint="eastAsia" w:ascii="Times New Roman" w:hAnsi="Times New Roman" w:eastAsia="仿宋_GB2312"/>
          <w:sz w:val="32"/>
          <w:szCs w:val="24"/>
          <w:lang w:val="en-US" w:eastAsia="zh-CN"/>
        </w:rPr>
        <w:t>(一)部门主要职责职能</w:t>
      </w:r>
    </w:p>
    <w:p>
      <w:pPr>
        <w:pStyle w:val="10"/>
        <w:spacing w:beforeLines="0" w:afterLines="0" w:line="570" w:lineRule="exact"/>
        <w:ind w:firstLine="640"/>
        <w:outlineLvl w:val="1"/>
        <w:rPr>
          <w:rFonts w:hint="eastAsia" w:ascii="Times New Roman" w:hAnsi="Times New Roman" w:eastAsia="仿宋_GB2312"/>
          <w:sz w:val="32"/>
          <w:szCs w:val="24"/>
          <w:lang w:val="en-US" w:eastAsia="zh-CN"/>
        </w:rPr>
      </w:pPr>
      <w:r>
        <w:rPr>
          <w:rFonts w:hint="eastAsia" w:ascii="Times New Roman" w:hAnsi="Times New Roman" w:eastAsia="仿宋_GB2312"/>
          <w:sz w:val="32"/>
          <w:szCs w:val="24"/>
          <w:lang w:val="en-US" w:eastAsia="zh-CN"/>
        </w:rPr>
        <w:t>1、贯彻执行国家有关乡镇财政管理的法律法规和方针；调查研究全县乡镇财政运行状况；研究全县乡镇财政管理政策，参与涉农财政政策的调研与制定。</w:t>
      </w:r>
    </w:p>
    <w:p>
      <w:pPr>
        <w:pStyle w:val="10"/>
        <w:spacing w:beforeLines="0" w:afterLines="0" w:line="570" w:lineRule="exact"/>
        <w:ind w:firstLine="640"/>
        <w:outlineLvl w:val="1"/>
        <w:rPr>
          <w:rFonts w:hint="eastAsia" w:ascii="Times New Roman" w:hAnsi="Times New Roman" w:eastAsia="仿宋_GB2312"/>
          <w:sz w:val="32"/>
          <w:szCs w:val="24"/>
          <w:lang w:val="en-US" w:eastAsia="zh-CN"/>
        </w:rPr>
      </w:pPr>
      <w:r>
        <w:rPr>
          <w:rFonts w:hint="eastAsia" w:ascii="Times New Roman" w:hAnsi="Times New Roman" w:eastAsia="仿宋_GB2312"/>
          <w:sz w:val="32"/>
          <w:szCs w:val="24"/>
          <w:lang w:val="en-US" w:eastAsia="zh-CN"/>
        </w:rPr>
        <w:t>2、负责乡镇财政决算编审工作。</w:t>
      </w:r>
    </w:p>
    <w:p>
      <w:pPr>
        <w:pStyle w:val="10"/>
        <w:spacing w:beforeLines="0" w:afterLines="0" w:line="570" w:lineRule="exact"/>
        <w:ind w:firstLine="640"/>
        <w:outlineLvl w:val="1"/>
        <w:rPr>
          <w:rFonts w:hint="eastAsia" w:ascii="Times New Roman" w:hAnsi="Times New Roman" w:eastAsia="仿宋_GB2312"/>
          <w:sz w:val="32"/>
          <w:szCs w:val="24"/>
          <w:lang w:val="en-US" w:eastAsia="zh-CN"/>
        </w:rPr>
      </w:pPr>
      <w:r>
        <w:rPr>
          <w:rFonts w:hint="eastAsia" w:ascii="Times New Roman" w:hAnsi="Times New Roman" w:eastAsia="仿宋_GB2312"/>
          <w:sz w:val="32"/>
          <w:szCs w:val="24"/>
          <w:lang w:val="en-US" w:eastAsia="zh-CN"/>
        </w:rPr>
        <w:t>3、负责全县乡镇财政资金的管理工作，指导全县财政所信息化工作管理和乡镇财政精细化工作管理。</w:t>
      </w:r>
    </w:p>
    <w:p>
      <w:pPr>
        <w:pStyle w:val="10"/>
        <w:spacing w:beforeLines="0" w:afterLines="0" w:line="570" w:lineRule="exact"/>
        <w:ind w:firstLine="640"/>
        <w:outlineLvl w:val="1"/>
        <w:rPr>
          <w:rFonts w:hint="eastAsia" w:ascii="Times New Roman" w:hAnsi="Times New Roman" w:eastAsia="仿宋_GB2312"/>
          <w:sz w:val="32"/>
          <w:szCs w:val="24"/>
          <w:lang w:val="en-US" w:eastAsia="zh-CN"/>
        </w:rPr>
      </w:pPr>
      <w:r>
        <w:rPr>
          <w:rFonts w:hint="eastAsia" w:ascii="Times New Roman" w:hAnsi="Times New Roman" w:eastAsia="仿宋_GB2312"/>
          <w:sz w:val="32"/>
          <w:szCs w:val="24"/>
          <w:lang w:val="en-US" w:eastAsia="zh-CN"/>
        </w:rPr>
        <w:t>4、负责指导全县“村帐乡代理”工作。</w:t>
      </w:r>
    </w:p>
    <w:p>
      <w:pPr>
        <w:pStyle w:val="10"/>
        <w:spacing w:beforeLines="0" w:afterLines="0" w:line="570" w:lineRule="exact"/>
        <w:ind w:firstLine="640"/>
        <w:outlineLvl w:val="1"/>
        <w:rPr>
          <w:rFonts w:hint="eastAsia" w:ascii="Times New Roman" w:hAnsi="Times New Roman" w:eastAsia="仿宋_GB2312"/>
          <w:sz w:val="32"/>
          <w:szCs w:val="24"/>
          <w:lang w:val="en-US" w:eastAsia="zh-CN"/>
        </w:rPr>
      </w:pPr>
      <w:r>
        <w:rPr>
          <w:rFonts w:hint="eastAsia" w:ascii="Times New Roman" w:hAnsi="Times New Roman" w:eastAsia="仿宋_GB2312"/>
          <w:sz w:val="32"/>
          <w:szCs w:val="24"/>
          <w:lang w:val="en-US" w:eastAsia="zh-CN"/>
        </w:rPr>
        <w:t>5、负责全县省级“标兵”、“先进”财政所的创建工作；负责乡镇财政信息化建设和财政信息宣传工作，参与村组组织财务人员培训工作。</w:t>
      </w:r>
    </w:p>
    <w:p>
      <w:pPr>
        <w:pStyle w:val="10"/>
        <w:spacing w:beforeLines="0" w:afterLines="0" w:line="570" w:lineRule="exact"/>
        <w:ind w:firstLine="640"/>
        <w:outlineLvl w:val="1"/>
        <w:rPr>
          <w:rFonts w:hint="eastAsia" w:ascii="Times New Roman" w:hAnsi="Times New Roman" w:eastAsia="仿宋_GB2312"/>
          <w:sz w:val="32"/>
          <w:szCs w:val="24"/>
          <w:lang w:val="en-US" w:eastAsia="zh-CN"/>
        </w:rPr>
      </w:pPr>
      <w:r>
        <w:rPr>
          <w:rFonts w:hint="eastAsia" w:ascii="Times New Roman" w:hAnsi="Times New Roman" w:eastAsia="仿宋_GB2312"/>
          <w:sz w:val="32"/>
          <w:szCs w:val="24"/>
          <w:lang w:val="en-US" w:eastAsia="zh-CN"/>
        </w:rPr>
        <w:t>6、负责组织全县乡镇财政干部的业务培训。指导乡镇财政不断改进工作，提高服务水平。</w:t>
      </w:r>
    </w:p>
    <w:p>
      <w:pPr>
        <w:pStyle w:val="10"/>
        <w:spacing w:beforeLines="0" w:afterLines="0" w:line="570" w:lineRule="exact"/>
        <w:ind w:firstLine="640"/>
        <w:outlineLvl w:val="1"/>
        <w:rPr>
          <w:rFonts w:hint="eastAsia" w:ascii="Times New Roman" w:hAnsi="Times New Roman" w:eastAsia="仿宋_GB2312"/>
          <w:sz w:val="32"/>
          <w:szCs w:val="24"/>
          <w:lang w:val="en-US" w:eastAsia="zh-CN"/>
        </w:rPr>
      </w:pPr>
      <w:r>
        <w:rPr>
          <w:rFonts w:hint="eastAsia" w:ascii="Times New Roman" w:hAnsi="Times New Roman" w:eastAsia="仿宋_GB2312"/>
          <w:sz w:val="32"/>
          <w:szCs w:val="24"/>
          <w:lang w:val="en-US" w:eastAsia="zh-CN"/>
        </w:rPr>
        <w:t>7、负责全县涉农、惠农补贴资金“一卡通”打卡的审核、发放工作。</w:t>
      </w:r>
    </w:p>
    <w:p>
      <w:pPr>
        <w:pStyle w:val="10"/>
        <w:spacing w:beforeLines="0" w:afterLines="0" w:line="570" w:lineRule="exact"/>
        <w:ind w:firstLine="640"/>
        <w:outlineLvl w:val="1"/>
        <w:rPr>
          <w:rFonts w:hint="eastAsia" w:ascii="Times New Roman" w:hAnsi="Times New Roman" w:eastAsia="仿宋_GB2312"/>
          <w:sz w:val="32"/>
          <w:szCs w:val="24"/>
          <w:lang w:val="en-US" w:eastAsia="zh-CN"/>
        </w:rPr>
      </w:pPr>
      <w:r>
        <w:rPr>
          <w:rFonts w:hint="eastAsia" w:ascii="Times New Roman" w:hAnsi="Times New Roman" w:eastAsia="仿宋_GB2312"/>
          <w:sz w:val="32"/>
          <w:szCs w:val="24"/>
          <w:lang w:val="en-US" w:eastAsia="zh-CN"/>
        </w:rPr>
        <w:t>8、指导乡镇债务管理，组织指导乡镇债权债务清理、统计、审查、化解等日常管理工作。</w:t>
      </w:r>
    </w:p>
    <w:p>
      <w:pPr>
        <w:pStyle w:val="10"/>
        <w:spacing w:beforeLines="0" w:afterLines="0" w:line="570" w:lineRule="exact"/>
        <w:ind w:firstLine="640"/>
        <w:outlineLvl w:val="1"/>
        <w:rPr>
          <w:rFonts w:hint="eastAsia" w:ascii="Times New Roman" w:hAnsi="Times New Roman" w:eastAsia="仿宋_GB2312"/>
          <w:sz w:val="32"/>
          <w:szCs w:val="24"/>
          <w:lang w:val="en-US" w:eastAsia="zh-CN"/>
        </w:rPr>
      </w:pPr>
      <w:r>
        <w:rPr>
          <w:rFonts w:hint="eastAsia" w:ascii="Times New Roman" w:hAnsi="Times New Roman" w:eastAsia="仿宋_GB2312"/>
          <w:sz w:val="32"/>
          <w:szCs w:val="24"/>
          <w:lang w:val="en-US" w:eastAsia="zh-CN"/>
        </w:rPr>
        <w:t>9、参与农村综合改革的组织和实施，协助做好农村综合改革相关工作。</w:t>
      </w:r>
    </w:p>
    <w:p>
      <w:pPr>
        <w:pStyle w:val="10"/>
        <w:spacing w:beforeLines="0" w:afterLines="0" w:line="570" w:lineRule="exact"/>
        <w:ind w:firstLine="640"/>
        <w:outlineLvl w:val="1"/>
        <w:rPr>
          <w:rFonts w:hint="eastAsia" w:ascii="Times New Roman" w:hAnsi="Times New Roman" w:eastAsia="仿宋_GB2312"/>
          <w:sz w:val="32"/>
          <w:szCs w:val="24"/>
          <w:lang w:val="en-US" w:eastAsia="zh-CN"/>
        </w:rPr>
      </w:pPr>
      <w:r>
        <w:rPr>
          <w:rFonts w:hint="eastAsia" w:ascii="Times New Roman" w:hAnsi="Times New Roman" w:eastAsia="仿宋_GB2312"/>
          <w:sz w:val="32"/>
          <w:szCs w:val="24"/>
          <w:lang w:val="en-US" w:eastAsia="zh-CN"/>
        </w:rPr>
        <w:t>10、承办县委、县政府和财政局党组交办的其他事项。</w:t>
      </w:r>
    </w:p>
    <w:p>
      <w:pPr>
        <w:pStyle w:val="6"/>
        <w:bidi w:val="0"/>
        <w:ind w:left="0" w:leftChars="0" w:firstLine="320" w:firstLineChars="100"/>
        <w:rPr>
          <w:rFonts w:hint="eastAsia" w:ascii="仿宋_GB2312" w:eastAsia="仿宋_GB2312"/>
          <w:sz w:val="32"/>
          <w:szCs w:val="24"/>
        </w:rPr>
      </w:pPr>
      <w:r>
        <w:rPr>
          <w:rFonts w:hint="eastAsia" w:ascii="仿宋_GB2312" w:eastAsia="仿宋_GB2312"/>
          <w:sz w:val="32"/>
          <w:szCs w:val="24"/>
          <w:lang w:eastAsia="zh-CN"/>
        </w:rPr>
        <w:t>（二）</w:t>
      </w:r>
      <w:r>
        <w:rPr>
          <w:rFonts w:hint="eastAsia" w:ascii="仿宋_GB2312" w:eastAsia="仿宋_GB2312"/>
          <w:sz w:val="32"/>
          <w:szCs w:val="24"/>
        </w:rPr>
        <w:t>机构编制、人员构成</w:t>
      </w:r>
    </w:p>
    <w:p>
      <w:pPr>
        <w:pStyle w:val="10"/>
        <w:spacing w:beforeLines="0" w:afterLines="0" w:line="570" w:lineRule="exact"/>
        <w:ind w:firstLine="640"/>
        <w:outlineLvl w:val="1"/>
        <w:rPr>
          <w:rFonts w:hint="default" w:ascii="Times New Roman" w:hAnsi="Times New Roman" w:eastAsia="仿宋_GB2312"/>
          <w:sz w:val="32"/>
          <w:szCs w:val="24"/>
          <w:lang w:val="en-US" w:eastAsia="zh-CN"/>
        </w:rPr>
      </w:pPr>
      <w:r>
        <w:rPr>
          <w:rFonts w:hint="default" w:ascii="Times New Roman" w:hAnsi="Times New Roman" w:eastAsia="仿宋_GB2312"/>
          <w:sz w:val="32"/>
          <w:szCs w:val="24"/>
          <w:lang w:val="en-US" w:eastAsia="zh-CN"/>
        </w:rPr>
        <w:t>双牌县乡镇财政管理局属双牌县财政局下设全额拨款的副科级单位，核定编制74人，其中乡财局本级事业编8名，乡镇财政所12个，行政编制39人，参分工勤编23人，制事业编制4人。</w:t>
      </w:r>
    </w:p>
    <w:p>
      <w:pPr>
        <w:pStyle w:val="10"/>
        <w:spacing w:beforeLines="0" w:afterLines="0" w:line="570" w:lineRule="exact"/>
        <w:ind w:firstLine="640"/>
        <w:outlineLvl w:val="1"/>
        <w:rPr>
          <w:rFonts w:hint="default" w:ascii="Times New Roman" w:hAnsi="Times New Roman" w:eastAsia="仿宋_GB2312"/>
          <w:sz w:val="32"/>
          <w:szCs w:val="24"/>
          <w:lang w:val="en-US" w:eastAsia="zh-CN"/>
        </w:rPr>
      </w:pPr>
      <w:r>
        <w:rPr>
          <w:rFonts w:hint="default" w:ascii="Times New Roman" w:hAnsi="Times New Roman" w:eastAsia="仿宋_GB2312"/>
          <w:sz w:val="32"/>
          <w:szCs w:val="24"/>
          <w:lang w:val="en-US" w:eastAsia="zh-CN"/>
        </w:rPr>
        <w:t>年末在职人数</w:t>
      </w:r>
      <w:r>
        <w:rPr>
          <w:rFonts w:hint="eastAsia" w:ascii="Times New Roman" w:hAnsi="Times New Roman" w:eastAsia="仿宋_GB2312"/>
          <w:sz w:val="32"/>
          <w:szCs w:val="24"/>
          <w:lang w:val="en-US" w:eastAsia="zh-CN"/>
        </w:rPr>
        <w:t>49</w:t>
      </w:r>
      <w:r>
        <w:rPr>
          <w:rFonts w:hint="default" w:ascii="Times New Roman" w:hAnsi="Times New Roman" w:eastAsia="仿宋_GB2312"/>
          <w:sz w:val="32"/>
          <w:szCs w:val="24"/>
          <w:lang w:val="en-US" w:eastAsia="zh-CN"/>
        </w:rPr>
        <w:t>人，其中乡财局本级在职4人，乡镇财政所12个，在职人数</w:t>
      </w:r>
      <w:r>
        <w:rPr>
          <w:rFonts w:hint="eastAsia" w:ascii="Times New Roman" w:hAnsi="Times New Roman" w:eastAsia="仿宋_GB2312"/>
          <w:sz w:val="32"/>
          <w:szCs w:val="24"/>
          <w:lang w:val="en-US" w:eastAsia="zh-CN"/>
        </w:rPr>
        <w:t>45</w:t>
      </w:r>
      <w:r>
        <w:rPr>
          <w:rFonts w:hint="default" w:ascii="Times New Roman" w:hAnsi="Times New Roman" w:eastAsia="仿宋_GB2312"/>
          <w:sz w:val="32"/>
          <w:szCs w:val="24"/>
          <w:lang w:val="en-US" w:eastAsia="zh-CN"/>
        </w:rPr>
        <w:t>人（其中行政行政编制人员25人，参公工勤编制人员1</w:t>
      </w:r>
      <w:r>
        <w:rPr>
          <w:rFonts w:hint="eastAsia" w:ascii="Times New Roman" w:hAnsi="Times New Roman" w:eastAsia="仿宋_GB2312"/>
          <w:sz w:val="32"/>
          <w:szCs w:val="24"/>
          <w:lang w:val="en-US" w:eastAsia="zh-CN"/>
        </w:rPr>
        <w:t>1</w:t>
      </w:r>
      <w:r>
        <w:rPr>
          <w:rFonts w:hint="default" w:ascii="Times New Roman" w:hAnsi="Times New Roman" w:eastAsia="仿宋_GB2312"/>
          <w:sz w:val="32"/>
          <w:szCs w:val="24"/>
          <w:lang w:val="en-US" w:eastAsia="zh-CN"/>
        </w:rPr>
        <w:t>人，</w:t>
      </w:r>
      <w:r>
        <w:rPr>
          <w:rFonts w:hint="eastAsia" w:ascii="Times New Roman" w:hAnsi="Times New Roman" w:eastAsia="仿宋_GB2312"/>
          <w:sz w:val="32"/>
          <w:szCs w:val="24"/>
          <w:lang w:val="en-US" w:eastAsia="zh-CN"/>
        </w:rPr>
        <w:t>事业</w:t>
      </w:r>
      <w:r>
        <w:rPr>
          <w:rFonts w:hint="default" w:ascii="Times New Roman" w:hAnsi="Times New Roman" w:eastAsia="仿宋_GB2312"/>
          <w:sz w:val="32"/>
          <w:szCs w:val="24"/>
          <w:lang w:val="en-US" w:eastAsia="zh-CN"/>
        </w:rPr>
        <w:t>编制人员2人，财政所临时聘用人员7人），退休人员4人。</w:t>
      </w:r>
    </w:p>
    <w:p>
      <w:pPr>
        <w:numPr>
          <w:ilvl w:val="0"/>
          <w:numId w:val="0"/>
        </w:num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lang w:eastAsia="zh-CN"/>
        </w:rPr>
        <w:t>（三）</w:t>
      </w:r>
      <w:r>
        <w:rPr>
          <w:rFonts w:hint="eastAsia" w:ascii="仿宋_GB2312" w:eastAsia="仿宋_GB2312"/>
          <w:sz w:val="32"/>
          <w:szCs w:val="24"/>
        </w:rPr>
        <w:t>部门（单位）整体支出规模</w:t>
      </w:r>
    </w:p>
    <w:p>
      <w:pPr>
        <w:pStyle w:val="10"/>
        <w:spacing w:beforeLines="0" w:afterLines="0" w:line="570" w:lineRule="exact"/>
        <w:ind w:firstLine="640"/>
        <w:outlineLvl w:val="1"/>
        <w:rPr>
          <w:rFonts w:hint="eastAsia" w:ascii="Times New Roman" w:hAnsi="Times New Roman" w:eastAsia="仿宋_GB2312"/>
          <w:sz w:val="32"/>
          <w:szCs w:val="24"/>
          <w:lang w:val="en-US" w:eastAsia="zh-CN"/>
        </w:rPr>
      </w:pPr>
      <w:r>
        <w:rPr>
          <w:rFonts w:hint="eastAsia" w:ascii="Times New Roman" w:hAnsi="Times New Roman" w:eastAsia="仿宋_GB2312"/>
          <w:sz w:val="32"/>
          <w:szCs w:val="24"/>
          <w:lang w:val="en-US" w:eastAsia="zh-CN"/>
        </w:rPr>
        <w:t>2023年部门整体支出绩效目标的金额为679.51万元，其中，项目支出绩效目标金额192.8万元。</w:t>
      </w:r>
    </w:p>
    <w:p>
      <w:pPr>
        <w:pStyle w:val="10"/>
        <w:spacing w:beforeLines="0" w:afterLines="0" w:line="570" w:lineRule="exact"/>
        <w:ind w:firstLine="640"/>
        <w:outlineLvl w:val="0"/>
        <w:rPr>
          <w:rFonts w:hint="default" w:ascii="Times New Roman" w:hAnsi="Times New Roman" w:eastAsia="黑体"/>
          <w:sz w:val="32"/>
          <w:szCs w:val="24"/>
        </w:rPr>
      </w:pPr>
      <w:r>
        <w:rPr>
          <w:rFonts w:hint="eastAsia" w:ascii="Times New Roman" w:hAnsi="Times New Roman" w:eastAsia="黑体"/>
          <w:sz w:val="32"/>
          <w:szCs w:val="24"/>
        </w:rPr>
        <w:t>二、一般公共预算支出情况</w:t>
      </w:r>
    </w:p>
    <w:p>
      <w:pPr>
        <w:pStyle w:val="10"/>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（一）基本支出情况</w:t>
      </w:r>
    </w:p>
    <w:p>
      <w:pPr>
        <w:pStyle w:val="10"/>
        <w:spacing w:beforeLines="0" w:afterLines="0" w:line="570" w:lineRule="exact"/>
        <w:ind w:firstLine="640"/>
        <w:outlineLvl w:val="1"/>
        <w:rPr>
          <w:rFonts w:hint="default" w:ascii="Times New Roman" w:hAnsi="Times New Roman" w:eastAsia="仿宋_GB2312"/>
          <w:sz w:val="32"/>
          <w:szCs w:val="24"/>
        </w:rPr>
      </w:pPr>
      <w:r>
        <w:rPr>
          <w:rFonts w:hint="default" w:ascii="Times New Roman" w:hAnsi="Times New Roman" w:eastAsia="仿宋_GB2312"/>
          <w:sz w:val="32"/>
          <w:szCs w:val="24"/>
        </w:rPr>
        <w:t>202</w:t>
      </w:r>
      <w:r>
        <w:rPr>
          <w:rFonts w:hint="eastAsia" w:ascii="Times New Roman" w:hAnsi="Times New Roman" w:eastAsia="仿宋_GB2312"/>
          <w:sz w:val="32"/>
          <w:szCs w:val="24"/>
          <w:lang w:val="en-US" w:eastAsia="zh-CN"/>
        </w:rPr>
        <w:t>3</w:t>
      </w:r>
      <w:r>
        <w:rPr>
          <w:rFonts w:hint="default" w:ascii="Times New Roman" w:hAnsi="Times New Roman" w:eastAsia="仿宋_GB2312"/>
          <w:sz w:val="32"/>
          <w:szCs w:val="24"/>
        </w:rPr>
        <w:t>年本部门基本支出</w:t>
      </w:r>
      <w:r>
        <w:rPr>
          <w:rFonts w:hint="eastAsia" w:ascii="Times New Roman" w:hAnsi="Times New Roman" w:eastAsia="仿宋_GB2312"/>
          <w:sz w:val="32"/>
          <w:szCs w:val="24"/>
          <w:lang w:eastAsia="zh-CN"/>
        </w:rPr>
        <w:t>预算</w:t>
      </w:r>
      <w:r>
        <w:rPr>
          <w:rFonts w:hint="eastAsia" w:ascii="Times New Roman" w:hAnsi="Times New Roman" w:eastAsia="仿宋_GB2312"/>
          <w:sz w:val="32"/>
          <w:szCs w:val="24"/>
          <w:lang w:val="en-US" w:eastAsia="zh-CN"/>
        </w:rPr>
        <w:t>486.71</w:t>
      </w:r>
      <w:r>
        <w:rPr>
          <w:rFonts w:hint="default" w:ascii="Times New Roman" w:hAnsi="Times New Roman" w:eastAsia="仿宋_GB2312"/>
          <w:sz w:val="32"/>
          <w:szCs w:val="24"/>
        </w:rPr>
        <w:t>万元，主要是为保障部门正常运转、完成日常工作任务而发生的各项支出，主要包括：津贴补贴、奖金、职工基本医疗保险缴费、其他社会保障缴费、其他工资福利支出</w:t>
      </w:r>
      <w:r>
        <w:rPr>
          <w:rFonts w:hint="eastAsia" w:ascii="Times New Roman" w:hAnsi="Times New Roman" w:eastAsia="仿宋_GB2312"/>
          <w:sz w:val="32"/>
          <w:szCs w:val="24"/>
          <w:lang w:eastAsia="zh-CN"/>
        </w:rPr>
        <w:t>、</w:t>
      </w:r>
      <w:r>
        <w:rPr>
          <w:rFonts w:hint="default" w:ascii="Times New Roman" w:hAnsi="Times New Roman" w:eastAsia="仿宋_GB2312"/>
          <w:sz w:val="32"/>
          <w:szCs w:val="24"/>
        </w:rPr>
        <w:t>办公费、印刷费、电费、邮电费、差旅费、维修（护）费、租赁费、会议费、培训费、公务接待费、劳务费、福利费、其他交通费用、其他商品和服务支出。</w:t>
      </w:r>
    </w:p>
    <w:p>
      <w:pPr>
        <w:pStyle w:val="10"/>
        <w:numPr>
          <w:ilvl w:val="0"/>
          <w:numId w:val="2"/>
        </w:numPr>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项目支出情况</w:t>
      </w:r>
    </w:p>
    <w:p>
      <w:pPr>
        <w:pStyle w:val="10"/>
        <w:numPr>
          <w:ilvl w:val="0"/>
          <w:numId w:val="0"/>
        </w:numPr>
        <w:spacing w:beforeLines="0" w:afterLines="0" w:line="570" w:lineRule="exact"/>
        <w:ind w:firstLine="640" w:firstLineChars="200"/>
        <w:outlineLvl w:val="1"/>
        <w:rPr>
          <w:rFonts w:hint="default" w:ascii="Times New Roman" w:hAnsi="Times New Roman" w:eastAsia="仿宋_GB2312"/>
          <w:sz w:val="32"/>
          <w:szCs w:val="24"/>
        </w:rPr>
      </w:pPr>
      <w:r>
        <w:rPr>
          <w:rFonts w:hint="default" w:ascii="Times New Roman" w:hAnsi="Times New Roman" w:eastAsia="仿宋_GB2312"/>
          <w:sz w:val="32"/>
          <w:szCs w:val="24"/>
        </w:rPr>
        <w:t>202</w:t>
      </w:r>
      <w:r>
        <w:rPr>
          <w:rFonts w:hint="eastAsia" w:ascii="Times New Roman" w:hAnsi="Times New Roman" w:eastAsia="仿宋_GB2312"/>
          <w:sz w:val="32"/>
          <w:szCs w:val="24"/>
          <w:lang w:val="en-US" w:eastAsia="zh-CN"/>
        </w:rPr>
        <w:t>3</w:t>
      </w:r>
      <w:r>
        <w:rPr>
          <w:rFonts w:hint="default" w:ascii="Times New Roman" w:hAnsi="Times New Roman" w:eastAsia="仿宋_GB2312"/>
          <w:sz w:val="32"/>
          <w:szCs w:val="24"/>
        </w:rPr>
        <w:t>年本部门项目支出预算</w:t>
      </w:r>
      <w:r>
        <w:rPr>
          <w:rFonts w:hint="eastAsia" w:ascii="Times New Roman" w:hAnsi="Times New Roman" w:eastAsia="仿宋_GB2312"/>
          <w:sz w:val="32"/>
          <w:szCs w:val="24"/>
          <w:lang w:val="en-US" w:eastAsia="zh-CN"/>
        </w:rPr>
        <w:t>192.8</w:t>
      </w:r>
      <w:r>
        <w:rPr>
          <w:rFonts w:hint="default" w:ascii="Times New Roman" w:hAnsi="Times New Roman" w:eastAsia="仿宋_GB2312"/>
          <w:sz w:val="32"/>
          <w:szCs w:val="24"/>
        </w:rPr>
        <w:t>万元，主要是部门为完成特定行政工作任务或事业发展目标而发生的支出，包括有专项业务费、基本建设支出等。</w:t>
      </w:r>
    </w:p>
    <w:p>
      <w:pPr>
        <w:pStyle w:val="10"/>
        <w:numPr>
          <w:ilvl w:val="0"/>
          <w:numId w:val="0"/>
        </w:numPr>
        <w:spacing w:beforeLines="0" w:afterLines="0" w:line="570" w:lineRule="exact"/>
        <w:ind w:left="640" w:leftChars="0" w:firstLine="0" w:firstLineChars="0"/>
        <w:jc w:val="left"/>
        <w:outlineLvl w:val="0"/>
        <w:rPr>
          <w:rFonts w:hint="eastAsia" w:ascii="Times New Roman" w:hAnsi="Times New Roman" w:eastAsia="黑体"/>
          <w:sz w:val="32"/>
          <w:szCs w:val="24"/>
        </w:rPr>
      </w:pPr>
      <w:r>
        <w:rPr>
          <w:rFonts w:hint="eastAsia" w:ascii="Times New Roman" w:hAnsi="Times New Roman" w:eastAsia="黑体" w:cstheme="minorBidi"/>
          <w:kern w:val="0"/>
          <w:sz w:val="32"/>
          <w:szCs w:val="24"/>
          <w:u w:val="none" w:color="auto"/>
          <w:lang w:val="en-US" w:eastAsia="zh-CN" w:bidi="ar-SA"/>
        </w:rPr>
        <w:t>三</w:t>
      </w:r>
      <w:r>
        <w:rPr>
          <w:rFonts w:hint="default" w:ascii="Times New Roman" w:hAnsi="Times New Roman" w:eastAsia="黑体" w:cstheme="minorBidi"/>
          <w:kern w:val="0"/>
          <w:sz w:val="32"/>
          <w:szCs w:val="24"/>
          <w:u w:val="none" w:color="auto"/>
          <w:lang w:val="en-US" w:eastAsia="zh-CN" w:bidi="ar-SA"/>
        </w:rPr>
        <w:t>、</w:t>
      </w:r>
      <w:r>
        <w:rPr>
          <w:rFonts w:hint="eastAsia" w:ascii="Times New Roman" w:hAnsi="Times New Roman" w:eastAsia="黑体"/>
          <w:sz w:val="32"/>
          <w:szCs w:val="24"/>
        </w:rPr>
        <w:t>政府性基金预算支出情况。</w:t>
      </w:r>
    </w:p>
    <w:p>
      <w:pPr>
        <w:pStyle w:val="10"/>
        <w:numPr>
          <w:ilvl w:val="0"/>
          <w:numId w:val="0"/>
        </w:numPr>
        <w:spacing w:beforeLines="0" w:afterLines="0" w:line="570" w:lineRule="exact"/>
        <w:ind w:left="640" w:leftChars="0" w:firstLine="640" w:firstLineChars="200"/>
        <w:jc w:val="left"/>
        <w:outlineLvl w:val="0"/>
        <w:rPr>
          <w:rFonts w:hint="eastAsia" w:ascii="Times New Roman" w:hAnsi="Times New Roman" w:eastAsia="仿宋_GB2312"/>
          <w:color w:val="000000"/>
          <w:sz w:val="32"/>
          <w:szCs w:val="24"/>
          <w:lang w:eastAsia="zh-CN"/>
        </w:rPr>
      </w:pPr>
      <w:r>
        <w:rPr>
          <w:rFonts w:hint="eastAsia" w:ascii="Times New Roman" w:hAnsi="Times New Roman" w:eastAsia="仿宋_GB2312"/>
          <w:color w:val="000000"/>
          <w:sz w:val="32"/>
          <w:szCs w:val="24"/>
        </w:rPr>
        <w:t>我单位无政府性基金预算支出情况</w:t>
      </w:r>
      <w:r>
        <w:rPr>
          <w:rFonts w:hint="eastAsia" w:ascii="Times New Roman" w:hAnsi="Times New Roman" w:eastAsia="仿宋_GB2312"/>
          <w:color w:val="000000"/>
          <w:sz w:val="32"/>
          <w:szCs w:val="24"/>
          <w:lang w:eastAsia="zh-CN"/>
        </w:rPr>
        <w:t>。</w:t>
      </w:r>
    </w:p>
    <w:p>
      <w:pPr>
        <w:pStyle w:val="10"/>
        <w:numPr>
          <w:ilvl w:val="0"/>
          <w:numId w:val="0"/>
        </w:numPr>
        <w:spacing w:beforeLines="0" w:afterLines="0" w:line="570" w:lineRule="exact"/>
        <w:ind w:left="640" w:leftChars="0" w:firstLine="0" w:firstLineChars="0"/>
        <w:jc w:val="left"/>
        <w:outlineLvl w:val="0"/>
        <w:rPr>
          <w:rFonts w:hint="eastAsia" w:ascii="Times New Roman" w:hAnsi="Times New Roman" w:eastAsia="黑体"/>
          <w:sz w:val="32"/>
          <w:szCs w:val="24"/>
        </w:rPr>
      </w:pPr>
      <w:r>
        <w:rPr>
          <w:rFonts w:hint="eastAsia" w:ascii="Times New Roman" w:hAnsi="Times New Roman" w:eastAsia="黑体" w:cstheme="minorBidi"/>
          <w:kern w:val="0"/>
          <w:sz w:val="32"/>
          <w:szCs w:val="24"/>
          <w:u w:val="none" w:color="auto"/>
          <w:lang w:val="en-US" w:eastAsia="zh-CN" w:bidi="ar-SA"/>
        </w:rPr>
        <w:t>四</w:t>
      </w:r>
      <w:r>
        <w:rPr>
          <w:rFonts w:hint="default" w:ascii="Times New Roman" w:hAnsi="Times New Roman" w:eastAsia="黑体" w:cstheme="minorBidi"/>
          <w:kern w:val="0"/>
          <w:sz w:val="32"/>
          <w:szCs w:val="24"/>
          <w:u w:val="none" w:color="auto"/>
          <w:lang w:val="en-US" w:eastAsia="zh-CN" w:bidi="ar-SA"/>
        </w:rPr>
        <w:t>、</w:t>
      </w:r>
      <w:r>
        <w:rPr>
          <w:rFonts w:hint="eastAsia" w:ascii="Times New Roman" w:hAnsi="Times New Roman" w:eastAsia="黑体"/>
          <w:sz w:val="32"/>
          <w:szCs w:val="24"/>
        </w:rPr>
        <w:t>国有资本经营预算支出情况。</w:t>
      </w:r>
    </w:p>
    <w:p>
      <w:pPr>
        <w:pStyle w:val="10"/>
        <w:numPr>
          <w:ilvl w:val="0"/>
          <w:numId w:val="0"/>
        </w:numPr>
        <w:spacing w:beforeLines="0" w:afterLines="0" w:line="570" w:lineRule="exact"/>
        <w:ind w:left="640" w:leftChars="0" w:firstLine="640" w:firstLineChars="200"/>
        <w:jc w:val="left"/>
        <w:outlineLvl w:val="0"/>
        <w:rPr>
          <w:rFonts w:hint="eastAsia" w:ascii="Times New Roman" w:hAnsi="Times New Roman" w:eastAsia="仿宋_GB2312"/>
          <w:sz w:val="32"/>
          <w:szCs w:val="24"/>
          <w:lang w:eastAsia="zh-CN"/>
        </w:rPr>
      </w:pPr>
      <w:r>
        <w:rPr>
          <w:rFonts w:hint="eastAsia" w:ascii="Times New Roman" w:hAnsi="Times New Roman" w:eastAsia="仿宋_GB2312"/>
          <w:color w:val="000000"/>
          <w:sz w:val="32"/>
          <w:szCs w:val="24"/>
        </w:rPr>
        <w:t>我单位无国有资本经营预算支出情况</w:t>
      </w:r>
      <w:r>
        <w:rPr>
          <w:rFonts w:hint="eastAsia" w:ascii="Times New Roman" w:hAnsi="Times New Roman" w:eastAsia="仿宋_GB2312"/>
          <w:color w:val="000000"/>
          <w:sz w:val="32"/>
          <w:szCs w:val="24"/>
          <w:lang w:eastAsia="zh-CN"/>
        </w:rPr>
        <w:t>。</w:t>
      </w:r>
    </w:p>
    <w:p>
      <w:pPr>
        <w:pStyle w:val="10"/>
        <w:numPr>
          <w:ilvl w:val="0"/>
          <w:numId w:val="0"/>
        </w:numPr>
        <w:spacing w:beforeLines="0" w:afterLines="0" w:line="570" w:lineRule="exact"/>
        <w:ind w:left="640" w:leftChars="0" w:firstLine="0" w:firstLineChars="0"/>
        <w:jc w:val="left"/>
        <w:outlineLvl w:val="0"/>
        <w:rPr>
          <w:rFonts w:hint="eastAsia" w:ascii="Times New Roman" w:hAnsi="Times New Roman" w:eastAsia="黑体"/>
          <w:sz w:val="32"/>
          <w:szCs w:val="24"/>
        </w:rPr>
      </w:pPr>
      <w:r>
        <w:rPr>
          <w:rFonts w:hint="eastAsia" w:ascii="Times New Roman" w:hAnsi="Times New Roman" w:eastAsia="黑体" w:cstheme="minorBidi"/>
          <w:kern w:val="0"/>
          <w:sz w:val="32"/>
          <w:szCs w:val="24"/>
          <w:u w:val="none" w:color="auto"/>
          <w:lang w:val="en-US" w:eastAsia="zh-CN" w:bidi="ar-SA"/>
        </w:rPr>
        <w:t>五</w:t>
      </w:r>
      <w:r>
        <w:rPr>
          <w:rFonts w:hint="default" w:ascii="Times New Roman" w:hAnsi="Times New Roman" w:eastAsia="黑体" w:cstheme="minorBidi"/>
          <w:kern w:val="0"/>
          <w:sz w:val="32"/>
          <w:szCs w:val="24"/>
          <w:u w:val="none" w:color="auto"/>
          <w:lang w:val="en-US" w:eastAsia="zh-CN" w:bidi="ar-SA"/>
        </w:rPr>
        <w:t>、</w:t>
      </w:r>
      <w:r>
        <w:rPr>
          <w:rFonts w:hint="eastAsia" w:ascii="Times New Roman" w:hAnsi="Times New Roman" w:eastAsia="黑体"/>
          <w:sz w:val="32"/>
          <w:szCs w:val="24"/>
        </w:rPr>
        <w:t>社会保险基金预算支出情况。</w:t>
      </w:r>
    </w:p>
    <w:p>
      <w:pPr>
        <w:pStyle w:val="10"/>
        <w:numPr>
          <w:ilvl w:val="0"/>
          <w:numId w:val="0"/>
        </w:numPr>
        <w:spacing w:beforeLines="0" w:afterLines="0" w:line="570" w:lineRule="exact"/>
        <w:ind w:left="640" w:leftChars="0" w:firstLine="640" w:firstLineChars="200"/>
        <w:jc w:val="left"/>
        <w:outlineLvl w:val="0"/>
        <w:rPr>
          <w:rFonts w:hint="eastAsia" w:ascii="Times New Roman" w:hAnsi="Times New Roman" w:eastAsia="仿宋_GB2312"/>
          <w:sz w:val="32"/>
          <w:szCs w:val="24"/>
          <w:lang w:eastAsia="zh-CN"/>
        </w:rPr>
      </w:pPr>
      <w:r>
        <w:rPr>
          <w:rFonts w:hint="eastAsia" w:ascii="Times New Roman" w:hAnsi="Times New Roman" w:eastAsia="仿宋_GB2312"/>
          <w:color w:val="000000"/>
          <w:sz w:val="32"/>
          <w:szCs w:val="24"/>
        </w:rPr>
        <w:t>我单位无社会保险基金预算支出情况</w:t>
      </w:r>
      <w:r>
        <w:rPr>
          <w:rFonts w:hint="eastAsia" w:ascii="Times New Roman" w:hAnsi="Times New Roman" w:eastAsia="仿宋_GB2312"/>
          <w:color w:val="000000"/>
          <w:sz w:val="32"/>
          <w:szCs w:val="24"/>
          <w:lang w:eastAsia="zh-CN"/>
        </w:rPr>
        <w:t>。</w:t>
      </w:r>
    </w:p>
    <w:p>
      <w:pPr>
        <w:numPr>
          <w:ilvl w:val="0"/>
          <w:numId w:val="3"/>
        </w:numPr>
        <w:spacing w:beforeLines="0" w:afterLines="0" w:line="570" w:lineRule="exact"/>
        <w:ind w:firstLine="645"/>
        <w:jc w:val="left"/>
        <w:outlineLvl w:val="0"/>
        <w:rPr>
          <w:rFonts w:hint="eastAsia" w:eastAsia="黑体"/>
          <w:sz w:val="32"/>
          <w:szCs w:val="24"/>
        </w:rPr>
      </w:pPr>
      <w:r>
        <w:rPr>
          <w:rFonts w:hint="eastAsia" w:eastAsia="黑体"/>
          <w:sz w:val="32"/>
          <w:szCs w:val="24"/>
        </w:rPr>
        <w:t>部门整体支出绩效情况</w:t>
      </w:r>
    </w:p>
    <w:p>
      <w:pPr>
        <w:pStyle w:val="10"/>
        <w:numPr>
          <w:ilvl w:val="0"/>
          <w:numId w:val="0"/>
        </w:numPr>
        <w:spacing w:beforeLines="0" w:afterLines="0" w:line="570" w:lineRule="exact"/>
        <w:ind w:left="1280" w:leftChars="0" w:firstLine="0" w:firstLineChars="0"/>
        <w:jc w:val="left"/>
        <w:outlineLvl w:val="0"/>
        <w:rPr>
          <w:rFonts w:hint="eastAsia" w:ascii="Times New Roman" w:hAnsi="Times New Roman" w:eastAsia="仿宋_GB2312"/>
          <w:color w:val="000000"/>
          <w:sz w:val="32"/>
          <w:szCs w:val="24"/>
          <w:lang w:val="en-US" w:eastAsia="zh-CN"/>
        </w:rPr>
      </w:pPr>
      <w:r>
        <w:rPr>
          <w:rFonts w:hint="eastAsia" w:ascii="Times New Roman" w:hAnsi="Times New Roman" w:eastAsia="仿宋_GB2312" w:cstheme="minorBidi"/>
          <w:color w:val="000000"/>
          <w:kern w:val="0"/>
          <w:sz w:val="32"/>
          <w:szCs w:val="24"/>
          <w:lang w:val="en-US" w:eastAsia="zh-CN" w:bidi="ar-SA"/>
        </w:rPr>
        <w:t>1、</w:t>
      </w:r>
      <w:r>
        <w:rPr>
          <w:rFonts w:hint="eastAsia" w:ascii="Times New Roman" w:hAnsi="Times New Roman" w:eastAsia="仿宋_GB2312"/>
          <w:color w:val="000000"/>
          <w:sz w:val="32"/>
          <w:szCs w:val="24"/>
          <w:lang w:val="en-US" w:eastAsia="zh-CN"/>
        </w:rPr>
        <w:t>细化预算编制工作，认真做好预算的编制。进一步加强内部的预算管理意识，严格按照预算编制的相关制度和要求进行预算编制；进一步提高预算编制的科学性、严谨性和可控性。加强内部预算编制的审核和预算控制指标的下达。</w:t>
      </w:r>
    </w:p>
    <w:p>
      <w:pPr>
        <w:pStyle w:val="10"/>
        <w:numPr>
          <w:ilvl w:val="0"/>
          <w:numId w:val="0"/>
        </w:numPr>
        <w:spacing w:beforeLines="0" w:afterLines="0" w:line="570" w:lineRule="exact"/>
        <w:ind w:left="1280" w:leftChars="0" w:firstLine="0" w:firstLineChars="0"/>
        <w:jc w:val="left"/>
        <w:outlineLvl w:val="0"/>
        <w:rPr>
          <w:rFonts w:hint="eastAsia" w:ascii="Times New Roman" w:hAnsi="Times New Roman" w:eastAsia="仿宋_GB2312"/>
          <w:color w:val="000000"/>
          <w:sz w:val="32"/>
          <w:szCs w:val="24"/>
          <w:lang w:val="en-US" w:eastAsia="zh-CN"/>
        </w:rPr>
      </w:pPr>
      <w:r>
        <w:rPr>
          <w:rFonts w:hint="eastAsia" w:ascii="Times New Roman" w:hAnsi="Times New Roman" w:eastAsia="仿宋_GB2312" w:cstheme="minorBidi"/>
          <w:color w:val="000000"/>
          <w:kern w:val="0"/>
          <w:sz w:val="32"/>
          <w:szCs w:val="24"/>
          <w:lang w:val="en-US" w:eastAsia="zh-CN" w:bidi="ar-SA"/>
        </w:rPr>
        <w:t>2、</w:t>
      </w:r>
      <w:r>
        <w:rPr>
          <w:rFonts w:hint="eastAsia" w:ascii="Times New Roman" w:hAnsi="Times New Roman" w:eastAsia="仿宋_GB2312"/>
          <w:color w:val="000000"/>
          <w:sz w:val="32"/>
          <w:szCs w:val="24"/>
          <w:lang w:val="en-US" w:eastAsia="zh-CN"/>
        </w:rPr>
        <w:t>按照预算规定的费用项目和用途进行资金使用审核、列报支付、财务核算，杜绝超支现象的发生。</w:t>
      </w:r>
    </w:p>
    <w:p>
      <w:pPr>
        <w:pStyle w:val="10"/>
        <w:numPr>
          <w:ilvl w:val="0"/>
          <w:numId w:val="0"/>
        </w:numPr>
        <w:spacing w:beforeLines="0" w:afterLines="0" w:line="570" w:lineRule="exact"/>
        <w:ind w:left="1280" w:leftChars="0" w:firstLine="0" w:firstLineChars="0"/>
        <w:jc w:val="left"/>
        <w:outlineLvl w:val="0"/>
        <w:rPr>
          <w:rFonts w:hint="eastAsia" w:ascii="Times New Roman" w:hAnsi="Times New Roman" w:eastAsia="仿宋_GB2312"/>
          <w:color w:val="000000"/>
          <w:sz w:val="32"/>
          <w:szCs w:val="24"/>
          <w:lang w:val="en-US" w:eastAsia="zh-CN"/>
        </w:rPr>
      </w:pPr>
      <w:r>
        <w:rPr>
          <w:rFonts w:hint="eastAsia" w:ascii="Times New Roman" w:hAnsi="Times New Roman" w:eastAsia="仿宋_GB2312" w:cstheme="minorBidi"/>
          <w:color w:val="000000"/>
          <w:kern w:val="0"/>
          <w:sz w:val="32"/>
          <w:szCs w:val="24"/>
          <w:lang w:val="en-US" w:eastAsia="zh-CN" w:bidi="ar-SA"/>
        </w:rPr>
        <w:t>3、</w:t>
      </w:r>
      <w:r>
        <w:rPr>
          <w:rFonts w:hint="eastAsia" w:ascii="Times New Roman" w:hAnsi="Times New Roman" w:eastAsia="仿宋_GB2312"/>
          <w:color w:val="000000"/>
          <w:sz w:val="32"/>
          <w:szCs w:val="24"/>
          <w:lang w:val="en-US" w:eastAsia="zh-CN"/>
        </w:rPr>
        <w:t>全县乡镇财政资金的监督管理；</w:t>
      </w:r>
    </w:p>
    <w:p>
      <w:pPr>
        <w:pStyle w:val="10"/>
        <w:numPr>
          <w:ilvl w:val="0"/>
          <w:numId w:val="0"/>
        </w:numPr>
        <w:spacing w:beforeLines="0" w:afterLines="0" w:line="570" w:lineRule="exact"/>
        <w:ind w:left="1280" w:leftChars="0" w:firstLine="0" w:firstLineChars="0"/>
        <w:jc w:val="left"/>
        <w:outlineLvl w:val="0"/>
        <w:rPr>
          <w:rFonts w:hint="eastAsia" w:ascii="Times New Roman" w:hAnsi="Times New Roman" w:eastAsia="仿宋_GB2312"/>
          <w:color w:val="000000"/>
          <w:sz w:val="32"/>
          <w:szCs w:val="24"/>
          <w:lang w:val="en-US" w:eastAsia="zh-CN"/>
        </w:rPr>
      </w:pPr>
      <w:r>
        <w:rPr>
          <w:rFonts w:hint="eastAsia" w:ascii="Times New Roman" w:hAnsi="Times New Roman" w:eastAsia="仿宋_GB2312" w:cstheme="minorBidi"/>
          <w:color w:val="000000"/>
          <w:kern w:val="0"/>
          <w:sz w:val="32"/>
          <w:szCs w:val="24"/>
          <w:lang w:val="en-US" w:eastAsia="zh-CN" w:bidi="ar-SA"/>
        </w:rPr>
        <w:t>4、</w:t>
      </w:r>
      <w:r>
        <w:rPr>
          <w:rFonts w:hint="eastAsia" w:ascii="Times New Roman" w:hAnsi="Times New Roman" w:eastAsia="仿宋_GB2312"/>
          <w:color w:val="000000"/>
          <w:sz w:val="32"/>
          <w:szCs w:val="24"/>
          <w:lang w:val="en-US" w:eastAsia="zh-CN"/>
        </w:rPr>
        <w:t>指导全县财政所信息化工作管理和乡镇财政精细化工作管理</w:t>
      </w:r>
    </w:p>
    <w:p>
      <w:pPr>
        <w:pStyle w:val="10"/>
        <w:numPr>
          <w:ilvl w:val="0"/>
          <w:numId w:val="0"/>
        </w:numPr>
        <w:spacing w:beforeLines="0" w:afterLines="0" w:line="570" w:lineRule="exact"/>
        <w:ind w:left="1280" w:leftChars="0" w:firstLine="0" w:firstLineChars="0"/>
        <w:jc w:val="left"/>
        <w:outlineLvl w:val="0"/>
        <w:rPr>
          <w:rFonts w:hint="eastAsia" w:ascii="Times New Roman" w:hAnsi="Times New Roman" w:eastAsia="仿宋_GB2312"/>
          <w:color w:val="000000"/>
          <w:sz w:val="32"/>
          <w:szCs w:val="24"/>
          <w:lang w:val="en-US" w:eastAsia="zh-CN"/>
        </w:rPr>
      </w:pPr>
      <w:r>
        <w:rPr>
          <w:rFonts w:hint="eastAsia" w:ascii="Times New Roman" w:hAnsi="Times New Roman" w:eastAsia="仿宋_GB2312" w:cstheme="minorBidi"/>
          <w:color w:val="000000"/>
          <w:kern w:val="0"/>
          <w:sz w:val="32"/>
          <w:szCs w:val="24"/>
          <w:lang w:val="en-US" w:eastAsia="zh-CN" w:bidi="ar-SA"/>
        </w:rPr>
        <w:t>5、</w:t>
      </w:r>
      <w:r>
        <w:rPr>
          <w:rFonts w:hint="eastAsia" w:ascii="Times New Roman" w:hAnsi="Times New Roman" w:eastAsia="仿宋_GB2312"/>
          <w:color w:val="000000"/>
          <w:sz w:val="32"/>
          <w:szCs w:val="24"/>
          <w:lang w:val="en-US" w:eastAsia="zh-CN"/>
        </w:rPr>
        <w:t>指导全县“村帐乡代理”工作；</w:t>
      </w:r>
    </w:p>
    <w:p>
      <w:pPr>
        <w:pStyle w:val="10"/>
        <w:numPr>
          <w:ilvl w:val="0"/>
          <w:numId w:val="0"/>
        </w:numPr>
        <w:spacing w:beforeLines="0" w:afterLines="0" w:line="570" w:lineRule="exact"/>
        <w:ind w:left="1280" w:leftChars="0" w:firstLine="0" w:firstLineChars="0"/>
        <w:jc w:val="left"/>
        <w:outlineLvl w:val="0"/>
        <w:rPr>
          <w:rFonts w:hint="eastAsia" w:ascii="Times New Roman" w:hAnsi="Times New Roman" w:eastAsia="仿宋_GB2312"/>
          <w:color w:val="000000"/>
          <w:sz w:val="32"/>
          <w:szCs w:val="24"/>
          <w:lang w:val="en-US" w:eastAsia="zh-CN"/>
        </w:rPr>
      </w:pPr>
      <w:r>
        <w:rPr>
          <w:rFonts w:hint="eastAsia" w:ascii="Times New Roman" w:hAnsi="Times New Roman" w:eastAsia="仿宋_GB2312" w:cstheme="minorBidi"/>
          <w:color w:val="000000"/>
          <w:kern w:val="0"/>
          <w:sz w:val="32"/>
          <w:szCs w:val="24"/>
          <w:lang w:val="en-US" w:eastAsia="zh-CN" w:bidi="ar-SA"/>
        </w:rPr>
        <w:t>6、江村</w:t>
      </w:r>
      <w:r>
        <w:rPr>
          <w:rFonts w:hint="eastAsia" w:ascii="Times New Roman" w:hAnsi="Times New Roman" w:eastAsia="仿宋_GB2312"/>
          <w:color w:val="000000"/>
          <w:sz w:val="32"/>
          <w:szCs w:val="24"/>
          <w:lang w:val="en-US" w:eastAsia="zh-CN"/>
        </w:rPr>
        <w:t>镇“标兵”财政所的创建；</w:t>
      </w:r>
    </w:p>
    <w:p>
      <w:pPr>
        <w:pStyle w:val="10"/>
        <w:numPr>
          <w:ilvl w:val="0"/>
          <w:numId w:val="0"/>
        </w:numPr>
        <w:spacing w:beforeLines="0" w:afterLines="0" w:line="570" w:lineRule="exact"/>
        <w:ind w:left="1280" w:leftChars="0" w:firstLine="0" w:firstLineChars="0"/>
        <w:jc w:val="left"/>
        <w:outlineLvl w:val="0"/>
        <w:rPr>
          <w:rFonts w:hint="default" w:ascii="Times New Roman" w:hAnsi="Times New Roman" w:eastAsia="仿宋_GB2312"/>
          <w:color w:val="000000"/>
          <w:sz w:val="32"/>
          <w:szCs w:val="24"/>
          <w:lang w:val="en-US" w:eastAsia="zh-CN"/>
        </w:rPr>
      </w:pPr>
      <w:r>
        <w:rPr>
          <w:rFonts w:hint="eastAsia" w:ascii="Times New Roman" w:hAnsi="Times New Roman" w:eastAsia="仿宋_GB2312"/>
          <w:color w:val="000000"/>
          <w:sz w:val="32"/>
          <w:szCs w:val="24"/>
          <w:lang w:val="en-US" w:eastAsia="zh-CN"/>
        </w:rPr>
        <w:t>7、泷泊镇“先进”财政所的创建；</w:t>
      </w:r>
    </w:p>
    <w:p>
      <w:pPr>
        <w:pStyle w:val="10"/>
        <w:numPr>
          <w:ilvl w:val="0"/>
          <w:numId w:val="0"/>
        </w:numPr>
        <w:spacing w:beforeLines="0" w:afterLines="0" w:line="570" w:lineRule="exact"/>
        <w:ind w:left="1280" w:leftChars="0" w:firstLine="0" w:firstLineChars="0"/>
        <w:jc w:val="left"/>
        <w:outlineLvl w:val="0"/>
        <w:rPr>
          <w:rFonts w:hint="eastAsia" w:ascii="Times New Roman" w:hAnsi="Times New Roman" w:eastAsia="仿宋_GB2312"/>
          <w:color w:val="000000"/>
          <w:sz w:val="32"/>
          <w:szCs w:val="24"/>
          <w:lang w:val="en-US" w:eastAsia="zh-CN"/>
        </w:rPr>
      </w:pPr>
      <w:r>
        <w:rPr>
          <w:rFonts w:hint="eastAsia" w:ascii="Times New Roman" w:hAnsi="Times New Roman" w:eastAsia="仿宋_GB2312" w:cstheme="minorBidi"/>
          <w:color w:val="000000"/>
          <w:kern w:val="0"/>
          <w:sz w:val="32"/>
          <w:szCs w:val="24"/>
          <w:lang w:val="en-US" w:eastAsia="zh-CN" w:bidi="ar-SA"/>
        </w:rPr>
        <w:t>8、</w:t>
      </w:r>
      <w:r>
        <w:rPr>
          <w:rFonts w:hint="eastAsia" w:ascii="Times New Roman" w:hAnsi="Times New Roman" w:eastAsia="仿宋_GB2312"/>
          <w:color w:val="000000"/>
          <w:sz w:val="32"/>
          <w:szCs w:val="24"/>
          <w:lang w:val="en-US" w:eastAsia="zh-CN"/>
        </w:rPr>
        <w:t>组织全县乡镇财政干部的业务培训；</w:t>
      </w:r>
    </w:p>
    <w:p>
      <w:pPr>
        <w:pStyle w:val="10"/>
        <w:numPr>
          <w:ilvl w:val="0"/>
          <w:numId w:val="0"/>
        </w:numPr>
        <w:spacing w:beforeLines="0" w:afterLines="0" w:line="570" w:lineRule="exact"/>
        <w:ind w:left="1280" w:leftChars="0" w:firstLine="0" w:firstLineChars="0"/>
        <w:jc w:val="left"/>
        <w:outlineLvl w:val="0"/>
        <w:rPr>
          <w:rFonts w:hint="eastAsia" w:ascii="Times New Roman" w:hAnsi="Times New Roman" w:eastAsia="仿宋_GB2312"/>
          <w:color w:val="000000"/>
          <w:sz w:val="32"/>
          <w:szCs w:val="24"/>
          <w:lang w:val="en-US" w:eastAsia="zh-CN"/>
        </w:rPr>
      </w:pPr>
      <w:r>
        <w:rPr>
          <w:rFonts w:hint="eastAsia" w:ascii="Times New Roman" w:hAnsi="Times New Roman" w:eastAsia="仿宋_GB2312" w:cstheme="minorBidi"/>
          <w:color w:val="000000"/>
          <w:kern w:val="0"/>
          <w:sz w:val="32"/>
          <w:szCs w:val="24"/>
          <w:lang w:val="en-US" w:eastAsia="zh-CN" w:bidi="ar-SA"/>
        </w:rPr>
        <w:t>9、</w:t>
      </w:r>
      <w:r>
        <w:rPr>
          <w:rFonts w:hint="eastAsia" w:ascii="Times New Roman" w:hAnsi="Times New Roman" w:eastAsia="仿宋_GB2312"/>
          <w:color w:val="000000"/>
          <w:sz w:val="32"/>
          <w:szCs w:val="24"/>
          <w:lang w:val="en-US" w:eastAsia="zh-CN"/>
        </w:rPr>
        <w:t>全县惠民惠农补贴“一卡通”发放工作的管理。</w:t>
      </w:r>
    </w:p>
    <w:p>
      <w:pPr>
        <w:pStyle w:val="10"/>
        <w:numPr>
          <w:ilvl w:val="0"/>
          <w:numId w:val="0"/>
        </w:numPr>
        <w:spacing w:beforeLines="0" w:afterLines="0" w:line="570" w:lineRule="exact"/>
        <w:ind w:left="1280" w:leftChars="0" w:firstLine="0" w:firstLineChars="0"/>
        <w:jc w:val="left"/>
        <w:outlineLvl w:val="0"/>
        <w:rPr>
          <w:rFonts w:hint="eastAsia" w:ascii="Times New Roman" w:hAnsi="Times New Roman" w:eastAsia="仿宋_GB2312"/>
          <w:color w:val="000000"/>
          <w:sz w:val="32"/>
          <w:szCs w:val="24"/>
          <w:lang w:val="en-US" w:eastAsia="zh-CN"/>
        </w:rPr>
      </w:pPr>
      <w:r>
        <w:rPr>
          <w:rFonts w:hint="eastAsia" w:ascii="Times New Roman" w:hAnsi="Times New Roman" w:eastAsia="仿宋_GB2312" w:cstheme="minorBidi"/>
          <w:color w:val="000000"/>
          <w:kern w:val="0"/>
          <w:sz w:val="32"/>
          <w:szCs w:val="24"/>
          <w:lang w:val="en-US" w:eastAsia="zh-CN" w:bidi="ar-SA"/>
        </w:rPr>
        <w:t>10、</w:t>
      </w:r>
      <w:r>
        <w:rPr>
          <w:rFonts w:hint="eastAsia" w:ascii="Times New Roman" w:hAnsi="Times New Roman" w:eastAsia="仿宋_GB2312"/>
          <w:color w:val="000000"/>
          <w:sz w:val="32"/>
          <w:szCs w:val="24"/>
          <w:lang w:val="en-US" w:eastAsia="zh-CN"/>
        </w:rPr>
        <w:t>为改善财政所办公条件及财政所工作人员生活条件，更好地为人民群众服务,拟采购一批台式电脑、打印机、便携式电脑、空调、热水器、办公桌椅等。</w:t>
      </w:r>
    </w:p>
    <w:p>
      <w:pPr>
        <w:pStyle w:val="10"/>
        <w:numPr>
          <w:ilvl w:val="0"/>
          <w:numId w:val="0"/>
        </w:numPr>
        <w:spacing w:beforeLines="0" w:afterLines="0" w:line="570" w:lineRule="exact"/>
        <w:ind w:left="1280" w:leftChars="0" w:firstLine="0" w:firstLineChars="0"/>
        <w:jc w:val="left"/>
        <w:outlineLvl w:val="0"/>
        <w:rPr>
          <w:rFonts w:hint="eastAsia" w:ascii="Times New Roman" w:hAnsi="Times New Roman" w:eastAsia="仿宋_GB2312"/>
          <w:color w:val="000000"/>
          <w:sz w:val="32"/>
          <w:szCs w:val="24"/>
          <w:lang w:val="en-US" w:eastAsia="zh-CN"/>
        </w:rPr>
      </w:pPr>
      <w:r>
        <w:rPr>
          <w:rFonts w:hint="eastAsia" w:ascii="Times New Roman" w:hAnsi="Times New Roman" w:eastAsia="仿宋_GB2312" w:cstheme="minorBidi"/>
          <w:color w:val="000000"/>
          <w:kern w:val="0"/>
          <w:sz w:val="32"/>
          <w:szCs w:val="24"/>
          <w:lang w:val="en-US" w:eastAsia="zh-CN" w:bidi="ar-SA"/>
        </w:rPr>
        <w:t>11、</w:t>
      </w:r>
      <w:r>
        <w:rPr>
          <w:rFonts w:hint="eastAsia" w:ascii="Times New Roman" w:hAnsi="Times New Roman" w:eastAsia="仿宋_GB2312"/>
          <w:color w:val="000000"/>
          <w:sz w:val="32"/>
          <w:szCs w:val="24"/>
          <w:lang w:val="en-US" w:eastAsia="zh-CN"/>
        </w:rPr>
        <w:t>严格把关“三公”经费支出的审核、审批，进一步细化“三公”经费的管理，合理压缩“三公”经费支出。</w:t>
      </w:r>
    </w:p>
    <w:p>
      <w:pPr>
        <w:pStyle w:val="10"/>
        <w:numPr>
          <w:ilvl w:val="0"/>
          <w:numId w:val="0"/>
        </w:numPr>
        <w:spacing w:beforeLines="0" w:afterLines="0" w:line="570" w:lineRule="exact"/>
        <w:ind w:left="1280" w:leftChars="0" w:firstLine="0" w:firstLineChars="0"/>
        <w:jc w:val="left"/>
        <w:outlineLvl w:val="0"/>
        <w:rPr>
          <w:rFonts w:hint="eastAsia" w:ascii="Times New Roman" w:hAnsi="Times New Roman" w:eastAsia="仿宋_GB2312"/>
          <w:color w:val="000000"/>
          <w:sz w:val="32"/>
          <w:szCs w:val="24"/>
          <w:lang w:val="en-US" w:eastAsia="zh-CN"/>
        </w:rPr>
      </w:pPr>
      <w:r>
        <w:rPr>
          <w:rFonts w:hint="eastAsia" w:ascii="Times New Roman" w:hAnsi="Times New Roman" w:eastAsia="仿宋_GB2312" w:cstheme="minorBidi"/>
          <w:color w:val="000000"/>
          <w:kern w:val="0"/>
          <w:sz w:val="32"/>
          <w:szCs w:val="24"/>
          <w:lang w:val="en-US" w:eastAsia="zh-CN" w:bidi="ar-SA"/>
        </w:rPr>
        <w:t>12、</w:t>
      </w:r>
      <w:r>
        <w:rPr>
          <w:rFonts w:hint="eastAsia" w:ascii="Times New Roman" w:hAnsi="Times New Roman" w:eastAsia="仿宋_GB2312"/>
          <w:color w:val="000000"/>
          <w:sz w:val="32"/>
          <w:szCs w:val="24"/>
          <w:lang w:val="en-US" w:eastAsia="zh-CN"/>
        </w:rPr>
        <w:t>加强项目开展进度的跟踪，开展项目绩效评价，确保项目绩效目标的完成。</w:t>
      </w:r>
    </w:p>
    <w:p>
      <w:pPr>
        <w:pStyle w:val="10"/>
        <w:spacing w:beforeLines="0" w:afterLines="0" w:line="570" w:lineRule="exact"/>
        <w:ind w:firstLine="640"/>
        <w:jc w:val="left"/>
        <w:outlineLvl w:val="0"/>
        <w:rPr>
          <w:rFonts w:hint="default" w:ascii="Times New Roman" w:hAnsi="Times New Roman" w:eastAsia="黑体"/>
          <w:sz w:val="32"/>
          <w:szCs w:val="24"/>
        </w:rPr>
      </w:pPr>
      <w:r>
        <w:rPr>
          <w:rFonts w:hint="eastAsia" w:ascii="Times New Roman" w:hAnsi="Times New Roman" w:eastAsia="黑体"/>
          <w:sz w:val="32"/>
          <w:szCs w:val="24"/>
        </w:rPr>
        <w:t>七、存在的问题及原因分析</w:t>
      </w:r>
    </w:p>
    <w:p>
      <w:pPr>
        <w:pStyle w:val="10"/>
        <w:numPr>
          <w:ilvl w:val="0"/>
          <w:numId w:val="0"/>
        </w:numPr>
        <w:spacing w:beforeLines="0" w:afterLines="0" w:line="570" w:lineRule="exact"/>
        <w:ind w:left="1280" w:leftChars="0" w:firstLine="0" w:firstLineChars="0"/>
        <w:jc w:val="left"/>
        <w:outlineLvl w:val="0"/>
        <w:rPr>
          <w:rFonts w:hint="eastAsia" w:ascii="Times New Roman" w:hAnsi="Times New Roman" w:eastAsia="仿宋_GB2312"/>
          <w:color w:val="000000"/>
          <w:sz w:val="32"/>
          <w:szCs w:val="24"/>
          <w:lang w:val="en-US" w:eastAsia="zh-CN"/>
        </w:rPr>
      </w:pPr>
      <w:r>
        <w:rPr>
          <w:rFonts w:hint="eastAsia" w:ascii="Times New Roman" w:hAnsi="Times New Roman" w:eastAsia="仿宋_GB2312"/>
          <w:color w:val="000000"/>
          <w:sz w:val="32"/>
          <w:szCs w:val="24"/>
          <w:lang w:val="en-US" w:eastAsia="zh-CN"/>
        </w:rPr>
        <w:t>1、基层财政干部队伍综合素质有待提高。原因在于财务业务更新换代快，人员流动大，业务水平需要加强。</w:t>
      </w:r>
    </w:p>
    <w:p>
      <w:pPr>
        <w:pStyle w:val="10"/>
        <w:numPr>
          <w:ilvl w:val="0"/>
          <w:numId w:val="0"/>
        </w:numPr>
        <w:spacing w:beforeLines="0" w:afterLines="0" w:line="570" w:lineRule="exact"/>
        <w:ind w:left="1280" w:leftChars="0" w:firstLine="0" w:firstLineChars="0"/>
        <w:jc w:val="left"/>
        <w:outlineLvl w:val="0"/>
        <w:rPr>
          <w:rFonts w:hint="eastAsia" w:ascii="Times New Roman" w:hAnsi="Times New Roman" w:eastAsia="仿宋_GB2312"/>
          <w:color w:val="000000"/>
          <w:sz w:val="32"/>
          <w:szCs w:val="24"/>
          <w:lang w:val="en-US" w:eastAsia="zh-CN"/>
        </w:rPr>
      </w:pPr>
      <w:r>
        <w:rPr>
          <w:rFonts w:hint="eastAsia" w:ascii="Times New Roman" w:hAnsi="Times New Roman" w:eastAsia="仿宋_GB2312"/>
          <w:color w:val="000000"/>
          <w:sz w:val="32"/>
          <w:szCs w:val="24"/>
          <w:lang w:val="en-US" w:eastAsia="zh-CN"/>
        </w:rPr>
        <w:t>2、预算编制不够明确和细化，部分科目年初预算与年底决算相差较大。</w:t>
      </w:r>
    </w:p>
    <w:p>
      <w:pPr>
        <w:pStyle w:val="10"/>
        <w:numPr>
          <w:ilvl w:val="0"/>
          <w:numId w:val="0"/>
        </w:numPr>
        <w:spacing w:beforeLines="0" w:afterLines="0" w:line="570" w:lineRule="exact"/>
        <w:ind w:left="1280" w:leftChars="0" w:firstLine="0" w:firstLineChars="0"/>
        <w:jc w:val="left"/>
        <w:outlineLvl w:val="0"/>
        <w:rPr>
          <w:rFonts w:hint="eastAsia" w:ascii="Times New Roman" w:hAnsi="Times New Roman" w:eastAsia="仿宋_GB2312"/>
          <w:color w:val="000000"/>
          <w:sz w:val="32"/>
          <w:szCs w:val="24"/>
          <w:lang w:val="en-US" w:eastAsia="zh-CN"/>
        </w:rPr>
      </w:pPr>
      <w:r>
        <w:rPr>
          <w:rFonts w:hint="eastAsia" w:ascii="Times New Roman" w:hAnsi="Times New Roman" w:eastAsia="仿宋_GB2312"/>
          <w:color w:val="000000"/>
          <w:sz w:val="32"/>
          <w:szCs w:val="24"/>
          <w:lang w:val="en-US" w:eastAsia="zh-CN"/>
        </w:rPr>
        <w:t>3、内部财务管理制度有待完善。原因在于制度不完善。</w:t>
      </w:r>
    </w:p>
    <w:p>
      <w:pPr>
        <w:spacing w:beforeLines="0" w:afterLines="0" w:line="570" w:lineRule="exact"/>
        <w:ind w:firstLine="640" w:firstLineChars="200"/>
        <w:jc w:val="left"/>
        <w:outlineLvl w:val="0"/>
        <w:rPr>
          <w:rFonts w:hint="eastAsia" w:eastAsia="黑体"/>
          <w:sz w:val="32"/>
          <w:szCs w:val="24"/>
        </w:rPr>
      </w:pPr>
      <w:r>
        <w:rPr>
          <w:rFonts w:hint="eastAsia" w:eastAsia="黑体"/>
          <w:sz w:val="32"/>
          <w:szCs w:val="24"/>
        </w:rPr>
        <w:t>八、下一步改进措施</w:t>
      </w:r>
    </w:p>
    <w:p>
      <w:pPr>
        <w:pStyle w:val="10"/>
        <w:numPr>
          <w:ilvl w:val="0"/>
          <w:numId w:val="0"/>
        </w:numPr>
        <w:spacing w:beforeLines="0" w:afterLines="0" w:line="570" w:lineRule="exact"/>
        <w:ind w:left="1280" w:leftChars="0" w:firstLine="0" w:firstLineChars="0"/>
        <w:jc w:val="left"/>
        <w:outlineLvl w:val="0"/>
        <w:rPr>
          <w:rFonts w:hint="eastAsia" w:ascii="Times New Roman" w:hAnsi="Times New Roman" w:eastAsia="仿宋_GB2312"/>
          <w:color w:val="000000"/>
          <w:sz w:val="32"/>
          <w:szCs w:val="24"/>
          <w:lang w:val="en-US" w:eastAsia="zh-CN"/>
        </w:rPr>
      </w:pPr>
      <w:r>
        <w:rPr>
          <w:rFonts w:hint="default" w:ascii="Times New Roman" w:hAnsi="Times New Roman" w:eastAsia="仿宋_GB2312"/>
          <w:color w:val="000000"/>
          <w:sz w:val="32"/>
          <w:szCs w:val="24"/>
          <w:lang w:val="en-US" w:eastAsia="zh-CN"/>
        </w:rPr>
        <w:t>1、解决思想不稳问题。一是信仰和价值观培训。要通过学习二十大精神、习近平新时代中国特色社会主义思想</w:t>
      </w:r>
      <w:bookmarkStart w:id="0" w:name="_GoBack"/>
      <w:bookmarkEnd w:id="0"/>
      <w:r>
        <w:rPr>
          <w:rFonts w:hint="default" w:ascii="Times New Roman" w:hAnsi="Times New Roman" w:eastAsia="仿宋_GB2312"/>
          <w:color w:val="000000"/>
          <w:sz w:val="32"/>
          <w:szCs w:val="24"/>
          <w:lang w:val="en-US" w:eastAsia="zh-CN"/>
        </w:rPr>
        <w:t>等政治思想方面的培训，坚定基层财政人员对党的信仰，树立正确的价值观、人生观；通过先进典型的事例激励财政所人员坚定扎根基层从事财政工作信心；与此同时通过反面警示教育让财政所人员警钟长鸣、防微杜渐，筑牢思想防线，严守纪律规矩，确保财政人员和财政资金双安全二是职业素质培训。通过职业素质培训，让“廉洁从政、为民理财”的财政文化根植到所有财政干部职工心底最深处</w:t>
      </w:r>
      <w:r>
        <w:rPr>
          <w:rFonts w:hint="eastAsia" w:ascii="Times New Roman" w:hAnsi="Times New Roman" w:eastAsia="仿宋_GB2312"/>
          <w:color w:val="000000"/>
          <w:sz w:val="32"/>
          <w:szCs w:val="24"/>
          <w:lang w:val="en-US" w:eastAsia="zh-CN"/>
        </w:rPr>
        <w:t>。</w:t>
      </w:r>
    </w:p>
    <w:p>
      <w:pPr>
        <w:pStyle w:val="10"/>
        <w:numPr>
          <w:ilvl w:val="0"/>
          <w:numId w:val="0"/>
        </w:numPr>
        <w:spacing w:beforeLines="0" w:afterLines="0" w:line="570" w:lineRule="exact"/>
        <w:ind w:left="1280" w:leftChars="0" w:firstLine="0" w:firstLineChars="0"/>
        <w:jc w:val="left"/>
        <w:outlineLvl w:val="0"/>
        <w:rPr>
          <w:rFonts w:hint="default" w:ascii="Times New Roman" w:hAnsi="Times New Roman" w:eastAsia="仿宋_GB2312"/>
          <w:color w:val="000000"/>
          <w:sz w:val="32"/>
          <w:szCs w:val="24"/>
          <w:lang w:val="en-US" w:eastAsia="zh-CN"/>
        </w:rPr>
      </w:pPr>
      <w:r>
        <w:rPr>
          <w:rFonts w:hint="default" w:ascii="Times New Roman" w:hAnsi="Times New Roman" w:eastAsia="仿宋_GB2312"/>
          <w:color w:val="000000"/>
          <w:sz w:val="32"/>
          <w:szCs w:val="24"/>
          <w:lang w:val="en-US" w:eastAsia="zh-CN"/>
        </w:rPr>
        <w:t>2、解决业务不精问题。一是业务知识培训。邀请业务专家上政府会计实操、预算一体化实操、村级财务和社账账务管理等财务知识课；二是财务制度培训。汇编相关的财政政策和财务制度，作为培训课件解读；三是难点解答。邀请专业人士来解答平时工作中的难点、凝点，达到事半功倍效果；四是经验介绍。请先进财政所介绍乡镇财政管理典型经验、谈他们的工作体会等；五交流学习。组织基层财政人员与全省其他市、县交流学习乡镇财政管理工作，拓宽视野、取长补短、促进业务提升。</w:t>
      </w:r>
    </w:p>
    <w:p>
      <w:pPr>
        <w:pStyle w:val="10"/>
        <w:numPr>
          <w:ilvl w:val="0"/>
          <w:numId w:val="0"/>
        </w:numPr>
        <w:spacing w:beforeLines="0" w:afterLines="0" w:line="570" w:lineRule="exact"/>
        <w:ind w:left="1280" w:leftChars="0" w:firstLine="0" w:firstLineChars="0"/>
        <w:jc w:val="left"/>
        <w:outlineLvl w:val="0"/>
        <w:rPr>
          <w:rFonts w:hint="default" w:ascii="Times New Roman" w:hAnsi="Times New Roman" w:eastAsia="仿宋_GB2312"/>
          <w:color w:val="000000"/>
          <w:sz w:val="32"/>
          <w:szCs w:val="24"/>
          <w:lang w:val="en-US" w:eastAsia="zh-CN"/>
        </w:rPr>
      </w:pPr>
      <w:r>
        <w:rPr>
          <w:rFonts w:hint="eastAsia" w:ascii="Times New Roman" w:hAnsi="Times New Roman" w:eastAsia="仿宋_GB2312"/>
          <w:color w:val="000000"/>
          <w:sz w:val="32"/>
          <w:szCs w:val="24"/>
          <w:lang w:val="en-US" w:eastAsia="zh-CN"/>
        </w:rPr>
        <w:t>3、</w:t>
      </w:r>
      <w:r>
        <w:rPr>
          <w:rFonts w:hint="default" w:ascii="Times New Roman" w:hAnsi="Times New Roman" w:eastAsia="仿宋_GB2312"/>
          <w:color w:val="000000"/>
          <w:sz w:val="32"/>
          <w:szCs w:val="24"/>
          <w:lang w:val="en-US" w:eastAsia="zh-CN"/>
        </w:rPr>
        <w:t>细化预算编制工作，认真做好预算的编制。进一步加强内设机构的预算管理意识，严格按照预算编制的相关制度和要求进行预算编制。</w:t>
      </w:r>
    </w:p>
    <w:p>
      <w:pPr>
        <w:pStyle w:val="10"/>
        <w:numPr>
          <w:ilvl w:val="0"/>
          <w:numId w:val="0"/>
        </w:numPr>
        <w:spacing w:beforeLines="0" w:afterLines="0" w:line="570" w:lineRule="exact"/>
        <w:ind w:left="1280" w:leftChars="0" w:firstLine="0" w:firstLineChars="0"/>
        <w:jc w:val="left"/>
        <w:outlineLvl w:val="0"/>
        <w:rPr>
          <w:rFonts w:hint="default" w:ascii="Times New Roman" w:hAnsi="Times New Roman" w:eastAsia="仿宋_GB2312"/>
          <w:color w:val="000000"/>
          <w:sz w:val="32"/>
          <w:szCs w:val="24"/>
          <w:lang w:val="en-US" w:eastAsia="zh-CN"/>
        </w:rPr>
      </w:pPr>
      <w:r>
        <w:rPr>
          <w:rFonts w:hint="eastAsia" w:ascii="Times New Roman" w:hAnsi="Times New Roman" w:eastAsia="仿宋_GB2312"/>
          <w:color w:val="000000"/>
          <w:sz w:val="32"/>
          <w:szCs w:val="24"/>
          <w:lang w:val="en-US" w:eastAsia="zh-CN"/>
        </w:rPr>
        <w:t>4、</w:t>
      </w:r>
      <w:r>
        <w:rPr>
          <w:rFonts w:hint="default" w:ascii="Times New Roman" w:hAnsi="Times New Roman" w:eastAsia="仿宋_GB2312"/>
          <w:color w:val="000000"/>
          <w:sz w:val="32"/>
          <w:szCs w:val="24"/>
          <w:lang w:val="en-US" w:eastAsia="zh-CN"/>
        </w:rPr>
        <w:t>严格编制政府采购年初预算和计划，规范各类资产的购置审批制度、资产采购制度、使用管理制度、资产处置和报废审批制度、资产管理岗位职责制度等。</w:t>
      </w:r>
    </w:p>
    <w:p>
      <w:pPr>
        <w:spacing w:beforeLines="0" w:afterLines="0" w:line="570" w:lineRule="exact"/>
        <w:ind w:firstLine="645"/>
        <w:jc w:val="left"/>
        <w:outlineLvl w:val="0"/>
        <w:rPr>
          <w:rFonts w:hint="default" w:eastAsia="黑体"/>
          <w:sz w:val="32"/>
          <w:szCs w:val="24"/>
        </w:rPr>
      </w:pPr>
      <w:r>
        <w:rPr>
          <w:rFonts w:hint="eastAsia" w:eastAsia="黑体"/>
          <w:sz w:val="32"/>
          <w:szCs w:val="24"/>
        </w:rPr>
        <w:t>九、部门整体支出绩效自评结果拟应用和公开情况</w:t>
      </w:r>
    </w:p>
    <w:p>
      <w:pPr>
        <w:spacing w:beforeLines="0" w:afterLines="0" w:line="570" w:lineRule="exact"/>
        <w:ind w:firstLine="645"/>
        <w:jc w:val="left"/>
        <w:rPr>
          <w:rFonts w:hint="eastAsia" w:eastAsia="黑体"/>
          <w:sz w:val="32"/>
          <w:szCs w:val="24"/>
        </w:rPr>
      </w:pPr>
      <w:r>
        <w:rPr>
          <w:rFonts w:hint="eastAsia" w:eastAsia="黑体"/>
          <w:sz w:val="32"/>
          <w:szCs w:val="24"/>
        </w:rPr>
        <w:t>其他需要说明的情况</w:t>
      </w:r>
    </w:p>
    <w:p>
      <w:pPr>
        <w:spacing w:beforeLines="0" w:afterLines="0" w:line="570" w:lineRule="exact"/>
        <w:ind w:firstLine="640" w:firstLineChars="200"/>
        <w:jc w:val="left"/>
        <w:outlineLvl w:val="0"/>
        <w:rPr>
          <w:rFonts w:hint="eastAsia" w:ascii="黑体" w:hAnsi="黑体" w:eastAsia="黑体" w:cs="黑体"/>
          <w:sz w:val="32"/>
          <w:szCs w:val="32"/>
        </w:rPr>
      </w:pPr>
      <w:r>
        <w:rPr>
          <w:rFonts w:hint="eastAsia" w:eastAsia="仿宋_GB2312"/>
          <w:color w:val="000000"/>
          <w:sz w:val="32"/>
          <w:szCs w:val="24"/>
          <w:lang w:val="en-US" w:eastAsia="zh-CN"/>
        </w:rPr>
        <w:t xml:space="preserve">   无。</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年度部门整体支出绩效评价基础数据表</w:t>
      </w:r>
    </w:p>
    <w:tbl>
      <w:tblPr>
        <w:tblStyle w:val="7"/>
        <w:tblW w:w="960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default" w:asciiTheme="minorEastAsia" w:hAnsiTheme="minorEastAsia" w:eastAsiaTheme="minorEastAsia" w:cstheme="minorEastAsia"/>
                <w:sz w:val="24"/>
                <w:szCs w:val="24"/>
                <w:lang w:val="en-US" w:eastAsia="zh-CN"/>
              </w:rPr>
              <w:t>74</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49</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100%</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415</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82</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462.77</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486.71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42.61</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44.4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37.24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5.27</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2.97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2.11</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2.51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13.42</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27.5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13.58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lang w:val="en-US" w:eastAsia="zh-CN"/>
              </w:rPr>
              <w:t>13.42</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27.5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lang w:val="en-US" w:eastAsia="zh-CN"/>
              </w:rPr>
            </w:pPr>
            <w:r>
              <w:rPr>
                <w:rFonts w:hint="eastAsia"/>
                <w:lang w:val="en-US" w:eastAsia="zh-CN"/>
              </w:rPr>
              <w:t>13.58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960" w:firstLineChars="4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66.66</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232.72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1.财政所办公设备购置支出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12.22</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乡镇财政管理工作专项经费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54.44</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179.15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160.41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3、财政所大型维修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31.57</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80.93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default" w:asciiTheme="minorEastAsia" w:hAnsiTheme="minorEastAsia" w:eastAsiaTheme="minorEastAsia" w:cstheme="minorEastAsia"/>
                <w:sz w:val="24"/>
                <w:szCs w:val="24"/>
                <w:lang w:val="en-US"/>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楼堂馆所控制情况</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年完工项目）</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批复规模</w:t>
            </w:r>
          </w:p>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高度重视预算支出绩效评价工作，进一步强化各财政所对财政预算支出管理意识。</w:t>
            </w:r>
          </w:p>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加强对国家、省级财政预算资金管理方面制度的学习培训，不断提高财政工作人员的业务工作能力。及时下发和学习了县里出台的培训费、会议费、差旅费、国内公务接待等理办法的文件。</w:t>
            </w:r>
          </w:p>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建立了机关整体支出管理方面的内控制度，对招待费、公务用车等支出进行了有效管控。</w:t>
            </w:r>
          </w:p>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严格制度执行，特别是“三公”经费的预算控制。加强对公务用车的管理，严格招待费用审核审批程序，“三公”经费较好地控制在预算范围之内。</w:t>
            </w:r>
          </w:p>
        </w:tc>
      </w:tr>
    </w:tbl>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sz w:val="32"/>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盘顺姣</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 xml:space="preserve">2024.4.7 </w:t>
      </w:r>
      <w:r>
        <w:rPr>
          <w:rFonts w:hint="eastAsia" w:asciiTheme="minorEastAsia" w:hAnsiTheme="minorEastAsia" w:eastAsiaTheme="minorEastAsia" w:cstheme="minorEastAsia"/>
          <w:sz w:val="24"/>
          <w:szCs w:val="24"/>
        </w:rPr>
        <w:t>联系电话：7729237</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单位负责人签字：</w:t>
      </w:r>
      <w:r>
        <w:rPr>
          <w:rFonts w:hint="default" w:eastAsia="仿宋_GB2312"/>
          <w:sz w:val="22"/>
          <w:szCs w:val="24"/>
        </w:rPr>
        <w:br w:type="page"/>
      </w: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年度部门整体支出绩效自评表</w:t>
      </w:r>
    </w:p>
    <w:tbl>
      <w:tblPr>
        <w:tblStyle w:val="7"/>
        <w:tblW w:w="931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2"/>
        <w:gridCol w:w="948"/>
        <w:gridCol w:w="930"/>
        <w:gridCol w:w="961"/>
        <w:gridCol w:w="1395"/>
        <w:gridCol w:w="990"/>
        <w:gridCol w:w="798"/>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县</w:t>
            </w:r>
            <w:r>
              <w:rPr>
                <w:rFonts w:hint="eastAsia" w:asciiTheme="minorEastAsia" w:hAnsiTheme="minorEastAsia" w:eastAsiaTheme="minorEastAsia" w:cstheme="minorEastAsia"/>
                <w:color w:val="000000"/>
                <w:sz w:val="24"/>
                <w:szCs w:val="24"/>
              </w:rPr>
              <w:t>级预算部门名称</w:t>
            </w:r>
          </w:p>
        </w:tc>
        <w:tc>
          <w:tcPr>
            <w:tcW w:w="8349"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双牌县乡镇财政管理局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年度预</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算申请</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c>
          <w:tcPr>
            <w:tcW w:w="96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年初预算数</w:t>
            </w: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全年预算数</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全年执行数</w:t>
            </w:r>
          </w:p>
        </w:tc>
        <w:tc>
          <w:tcPr>
            <w:tcW w:w="7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年度资金总额</w:t>
            </w:r>
          </w:p>
        </w:tc>
        <w:tc>
          <w:tcPr>
            <w:tcW w:w="96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695.49</w:t>
            </w: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679.51</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679.51</w:t>
            </w:r>
          </w:p>
        </w:tc>
        <w:tc>
          <w:tcPr>
            <w:tcW w:w="7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234"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按收入性质分：</w:t>
            </w:r>
          </w:p>
        </w:tc>
        <w:tc>
          <w:tcPr>
            <w:tcW w:w="411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234"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xml:space="preserve">  其中：  一般公共预算：</w:t>
            </w:r>
            <w:r>
              <w:rPr>
                <w:rFonts w:hint="eastAsia" w:asciiTheme="minorEastAsia" w:hAnsiTheme="minorEastAsia" w:eastAsiaTheme="minorEastAsia" w:cstheme="minorEastAsia"/>
                <w:color w:val="000000"/>
                <w:sz w:val="24"/>
                <w:szCs w:val="24"/>
                <w:lang w:val="en-US" w:eastAsia="zh-CN"/>
              </w:rPr>
              <w:t>679.51</w:t>
            </w:r>
          </w:p>
        </w:tc>
        <w:tc>
          <w:tcPr>
            <w:tcW w:w="411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其中：基本支出：</w:t>
            </w:r>
            <w:r>
              <w:rPr>
                <w:rFonts w:hint="eastAsia" w:asciiTheme="minorEastAsia" w:hAnsiTheme="minorEastAsia" w:eastAsiaTheme="minorEastAsia" w:cstheme="minorEastAsia"/>
                <w:color w:val="000000"/>
                <w:sz w:val="24"/>
                <w:szCs w:val="24"/>
                <w:lang w:val="en-US" w:eastAsia="zh-CN"/>
              </w:rPr>
              <w:t>486.71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234"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960" w:firstLineChars="4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政府性基金拨款：</w:t>
            </w:r>
          </w:p>
        </w:tc>
        <w:tc>
          <w:tcPr>
            <w:tcW w:w="411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ind w:firstLine="720" w:firstLineChars="3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项目支出：</w:t>
            </w:r>
            <w:r>
              <w:rPr>
                <w:rFonts w:hint="eastAsia" w:asciiTheme="minorEastAsia" w:hAnsiTheme="minorEastAsia" w:eastAsiaTheme="minorEastAsia" w:cstheme="minorEastAsia"/>
                <w:color w:val="000000"/>
                <w:sz w:val="24"/>
                <w:szCs w:val="24"/>
                <w:lang w:val="en-US" w:eastAsia="zh-CN"/>
              </w:rPr>
              <w:t>192.8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234"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纳入专户管理的非税收入拨款：</w:t>
            </w:r>
          </w:p>
        </w:tc>
        <w:tc>
          <w:tcPr>
            <w:tcW w:w="411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234"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1680" w:firstLineChars="7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411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234"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411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19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234"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全县乡镇财政资金的监督管理；指导全县财政所信息化工作管理和乡镇财政精细化工作管理，指导全县“村帐乡代理”工作；“标兵”</w:t>
            </w:r>
            <w:r>
              <w:rPr>
                <w:rFonts w:hint="eastAsia" w:asciiTheme="minorEastAsia" w:hAnsiTheme="minorEastAsia" w:eastAsiaTheme="minorEastAsia" w:cstheme="minorEastAsia"/>
                <w:color w:val="000000"/>
                <w:sz w:val="24"/>
                <w:szCs w:val="24"/>
                <w:lang w:eastAsia="zh-CN"/>
              </w:rPr>
              <w:t>、“先进”</w:t>
            </w:r>
            <w:r>
              <w:rPr>
                <w:rFonts w:hint="eastAsia" w:asciiTheme="minorEastAsia" w:hAnsiTheme="minorEastAsia" w:eastAsiaTheme="minorEastAsia" w:cstheme="minorEastAsia"/>
                <w:color w:val="000000"/>
                <w:sz w:val="24"/>
                <w:szCs w:val="24"/>
              </w:rPr>
              <w:t>财政所的创建；组织全县乡镇财政干部业务培训；全县惠民惠农补贴“一卡通”发放工作的管理</w:t>
            </w:r>
            <w:r>
              <w:rPr>
                <w:rFonts w:hint="eastAsia" w:asciiTheme="minorEastAsia" w:hAnsiTheme="minorEastAsia" w:eastAsiaTheme="minorEastAsia" w:cstheme="minorEastAsia"/>
                <w:color w:val="000000"/>
                <w:sz w:val="24"/>
                <w:szCs w:val="24"/>
                <w:lang w:eastAsia="zh-CN"/>
              </w:rPr>
              <w:t>，基层财政所建设。</w:t>
            </w:r>
          </w:p>
        </w:tc>
        <w:tc>
          <w:tcPr>
            <w:tcW w:w="411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完成了</w:t>
            </w:r>
            <w:r>
              <w:rPr>
                <w:rFonts w:hint="eastAsia" w:asciiTheme="minorEastAsia" w:hAnsiTheme="minorEastAsia" w:eastAsiaTheme="minorEastAsia" w:cstheme="minorEastAsia"/>
                <w:color w:val="000000"/>
                <w:sz w:val="24"/>
                <w:szCs w:val="24"/>
              </w:rPr>
              <w:t>全县乡镇财政资金的监督管理；指导</w:t>
            </w:r>
            <w:r>
              <w:rPr>
                <w:rFonts w:hint="eastAsia" w:asciiTheme="minorEastAsia" w:hAnsiTheme="minorEastAsia" w:eastAsiaTheme="minorEastAsia" w:cstheme="minorEastAsia"/>
                <w:color w:val="000000"/>
                <w:sz w:val="24"/>
                <w:szCs w:val="24"/>
                <w:lang w:eastAsia="zh-CN"/>
              </w:rPr>
              <w:t>了</w:t>
            </w:r>
            <w:r>
              <w:rPr>
                <w:rFonts w:hint="eastAsia" w:asciiTheme="minorEastAsia" w:hAnsiTheme="minorEastAsia" w:eastAsiaTheme="minorEastAsia" w:cstheme="minorEastAsia"/>
                <w:color w:val="000000"/>
                <w:sz w:val="24"/>
                <w:szCs w:val="24"/>
              </w:rPr>
              <w:t>全县财政所信息化工作管理和乡镇财政精细化工作管理，指导</w:t>
            </w:r>
            <w:r>
              <w:rPr>
                <w:rFonts w:hint="eastAsia" w:asciiTheme="minorEastAsia" w:hAnsiTheme="minorEastAsia" w:eastAsiaTheme="minorEastAsia" w:cstheme="minorEastAsia"/>
                <w:color w:val="000000"/>
                <w:sz w:val="24"/>
                <w:szCs w:val="24"/>
                <w:lang w:eastAsia="zh-CN"/>
              </w:rPr>
              <w:t>了</w:t>
            </w:r>
            <w:r>
              <w:rPr>
                <w:rFonts w:hint="eastAsia" w:asciiTheme="minorEastAsia" w:hAnsiTheme="minorEastAsia" w:eastAsiaTheme="minorEastAsia" w:cstheme="minorEastAsia"/>
                <w:color w:val="000000"/>
                <w:sz w:val="24"/>
                <w:szCs w:val="24"/>
              </w:rPr>
              <w:t>全县“村帐乡代理”工作；组织</w:t>
            </w:r>
            <w:r>
              <w:rPr>
                <w:rFonts w:hint="eastAsia" w:asciiTheme="minorEastAsia" w:hAnsiTheme="minorEastAsia" w:eastAsiaTheme="minorEastAsia" w:cstheme="minorEastAsia"/>
                <w:color w:val="000000"/>
                <w:sz w:val="24"/>
                <w:szCs w:val="24"/>
                <w:lang w:eastAsia="zh-CN"/>
              </w:rPr>
              <w:t>了</w:t>
            </w:r>
            <w:r>
              <w:rPr>
                <w:rFonts w:hint="eastAsia" w:asciiTheme="minorEastAsia" w:hAnsiTheme="minorEastAsia" w:eastAsiaTheme="minorEastAsia" w:cstheme="minorEastAsia"/>
                <w:color w:val="000000"/>
                <w:sz w:val="24"/>
                <w:szCs w:val="24"/>
              </w:rPr>
              <w:t>全县乡镇财政干部为期5天的业务培训；</w:t>
            </w:r>
            <w:r>
              <w:rPr>
                <w:rFonts w:hint="eastAsia" w:asciiTheme="minorEastAsia" w:hAnsiTheme="minorEastAsia" w:eastAsiaTheme="minorEastAsia" w:cstheme="minorEastAsia"/>
                <w:color w:val="000000"/>
                <w:sz w:val="24"/>
                <w:szCs w:val="24"/>
                <w:lang w:eastAsia="zh-CN"/>
              </w:rPr>
              <w:t>对</w:t>
            </w:r>
            <w:r>
              <w:rPr>
                <w:rFonts w:hint="eastAsia" w:asciiTheme="minorEastAsia" w:hAnsiTheme="minorEastAsia" w:eastAsiaTheme="minorEastAsia" w:cstheme="minorEastAsia"/>
                <w:color w:val="000000"/>
                <w:sz w:val="24"/>
                <w:szCs w:val="24"/>
              </w:rPr>
              <w:t>全县惠民惠农补贴“一卡通”发放工作</w:t>
            </w:r>
            <w:r>
              <w:rPr>
                <w:rFonts w:hint="eastAsia" w:asciiTheme="minorEastAsia" w:hAnsiTheme="minorEastAsia" w:eastAsiaTheme="minorEastAsia" w:cstheme="minorEastAsia"/>
                <w:color w:val="000000"/>
                <w:sz w:val="24"/>
                <w:szCs w:val="24"/>
                <w:lang w:eastAsia="zh-CN"/>
              </w:rPr>
              <w:t>进行了</w:t>
            </w:r>
            <w:r>
              <w:rPr>
                <w:rFonts w:hint="eastAsia" w:asciiTheme="minorEastAsia" w:hAnsiTheme="minorEastAsia" w:eastAsiaTheme="minorEastAsia" w:cstheme="minorEastAsia"/>
                <w:color w:val="000000"/>
                <w:sz w:val="24"/>
                <w:szCs w:val="24"/>
              </w:rPr>
              <w:t>管理</w:t>
            </w:r>
            <w:r>
              <w:rPr>
                <w:rFonts w:hint="eastAsia" w:asciiTheme="minorEastAsia" w:hAnsiTheme="minorEastAsia" w:eastAsiaTheme="minorEastAsia" w:cstheme="minorEastAsia"/>
                <w:color w:val="000000"/>
                <w:sz w:val="24"/>
                <w:szCs w:val="24"/>
                <w:lang w:eastAsia="zh-CN"/>
              </w:rPr>
              <w:t>，采购了基层财政所所需的办公设备。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4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96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年度指标值</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实际完成值</w:t>
            </w:r>
          </w:p>
        </w:tc>
        <w:tc>
          <w:tcPr>
            <w:tcW w:w="7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3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产出指标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(50分)</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重点工作</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任务完成</w:t>
            </w:r>
          </w:p>
        </w:tc>
        <w:tc>
          <w:tcPr>
            <w:tcW w:w="96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 w:eastAsia="仿宋_GB2312" w:cs="Times New Roman"/>
                <w:kern w:val="2"/>
                <w:sz w:val="28"/>
                <w:szCs w:val="28"/>
                <w:lang w:val="en-US" w:eastAsia="zh-CN" w:bidi="ar-SA"/>
              </w:rPr>
            </w:pPr>
            <w:r>
              <w:rPr>
                <w:rFonts w:hint="eastAsia" w:ascii="仿宋_GB2312" w:hAnsi="仿宋" w:eastAsia="仿宋_GB2312" w:cs="Times New Roman"/>
                <w:kern w:val="2"/>
                <w:sz w:val="28"/>
                <w:szCs w:val="28"/>
                <w:lang w:val="en-US" w:eastAsia="zh-CN" w:bidi="ar-SA"/>
              </w:rPr>
              <w:t>数量指标</w:t>
            </w: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项目支出金额192.8万元</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192.8 万元</w:t>
            </w:r>
          </w:p>
        </w:tc>
        <w:tc>
          <w:tcPr>
            <w:tcW w:w="7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240" w:firstLineChars="10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6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 w:eastAsia="仿宋_GB2312" w:cs="Times New Roman"/>
                <w:kern w:val="2"/>
                <w:sz w:val="28"/>
                <w:szCs w:val="28"/>
                <w:lang w:val="en-US" w:eastAsia="zh-CN" w:bidi="ar-SA"/>
              </w:rPr>
            </w:pPr>
            <w:r>
              <w:rPr>
                <w:rFonts w:hint="eastAsia" w:ascii="仿宋_GB2312" w:hAnsi="仿宋" w:eastAsia="仿宋_GB2312" w:cs="Times New Roman"/>
                <w:kern w:val="2"/>
                <w:sz w:val="28"/>
                <w:szCs w:val="28"/>
                <w:lang w:val="en-US" w:eastAsia="zh-CN" w:bidi="ar-SA"/>
              </w:rPr>
              <w:t>质量指标</w:t>
            </w: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重点工作</w:t>
            </w:r>
          </w:p>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任务完成</w:t>
            </w:r>
            <w:r>
              <w:rPr>
                <w:rFonts w:hint="eastAsia" w:asciiTheme="minorEastAsia" w:hAnsiTheme="minorEastAsia" w:eastAsiaTheme="minorEastAsia" w:cstheme="minorEastAsia"/>
                <w:color w:val="000000"/>
                <w:sz w:val="24"/>
                <w:szCs w:val="24"/>
                <w:lang w:eastAsia="zh-CN"/>
              </w:rPr>
              <w:t>合格率</w:t>
            </w:r>
            <w:r>
              <w:rPr>
                <w:rFonts w:hint="eastAsia" w:asciiTheme="minorEastAsia" w:hAnsiTheme="minorEastAsia" w:eastAsiaTheme="minorEastAsia" w:cstheme="minorEastAsia"/>
                <w:color w:val="000000"/>
                <w:sz w:val="24"/>
                <w:szCs w:val="24"/>
                <w:lang w:val="en-US" w:eastAsia="zh-CN"/>
              </w:rPr>
              <w:t>100%</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7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6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 w:eastAsia="仿宋_GB2312" w:cs="Times New Roman"/>
                <w:kern w:val="2"/>
                <w:sz w:val="28"/>
                <w:szCs w:val="28"/>
                <w:lang w:val="en-US" w:eastAsia="zh-CN" w:bidi="ar-SA"/>
              </w:rPr>
            </w:pPr>
            <w:r>
              <w:rPr>
                <w:rFonts w:hint="eastAsia" w:ascii="仿宋_GB2312" w:hAnsi="仿宋" w:eastAsia="仿宋_GB2312" w:cs="Times New Roman"/>
                <w:kern w:val="2"/>
                <w:sz w:val="28"/>
                <w:szCs w:val="28"/>
                <w:lang w:val="en-US" w:eastAsia="zh-CN" w:bidi="ar-SA"/>
              </w:rPr>
              <w:t>成本指标</w:t>
            </w: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支出控制在预算内</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7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6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 w:eastAsia="仿宋_GB2312" w:cs="Times New Roman"/>
                <w:kern w:val="2"/>
                <w:sz w:val="28"/>
                <w:szCs w:val="28"/>
                <w:lang w:val="en-US" w:eastAsia="zh-CN" w:bidi="ar-SA"/>
              </w:rPr>
            </w:pPr>
            <w:r>
              <w:rPr>
                <w:rFonts w:hint="eastAsia" w:ascii="仿宋_GB2312" w:hAnsi="仿宋" w:eastAsia="仿宋_GB2312" w:cs="Times New Roman"/>
                <w:kern w:val="2"/>
                <w:sz w:val="28"/>
                <w:szCs w:val="28"/>
                <w:lang w:val="en-US" w:eastAsia="zh-CN" w:bidi="ar-SA"/>
              </w:rPr>
              <w:t>时效指标</w:t>
            </w: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工作完成及时率</w:t>
            </w:r>
            <w:r>
              <w:rPr>
                <w:rFonts w:hint="eastAsia" w:asciiTheme="minorEastAsia" w:hAnsiTheme="minorEastAsia" w:eastAsiaTheme="minorEastAsia" w:cstheme="minorEastAsia"/>
                <w:color w:val="000000"/>
                <w:sz w:val="24"/>
                <w:szCs w:val="24"/>
                <w:lang w:val="en-US" w:eastAsia="zh-CN"/>
              </w:rPr>
              <w:t>100%</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7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履职目</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标实现</w:t>
            </w:r>
          </w:p>
        </w:tc>
        <w:tc>
          <w:tcPr>
            <w:tcW w:w="96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 w:eastAsia="仿宋_GB2312" w:cs="Times New Roman"/>
                <w:kern w:val="2"/>
                <w:sz w:val="28"/>
                <w:szCs w:val="28"/>
                <w:lang w:val="en-US" w:eastAsia="zh-CN" w:bidi="ar-SA"/>
              </w:rPr>
            </w:pPr>
            <w:r>
              <w:rPr>
                <w:rFonts w:hint="eastAsia" w:ascii="仿宋_GB2312" w:hAnsi="仿宋" w:eastAsia="仿宋_GB2312" w:cs="Times New Roman"/>
                <w:kern w:val="2"/>
                <w:sz w:val="28"/>
                <w:szCs w:val="28"/>
                <w:lang w:val="en-US" w:eastAsia="zh-CN" w:bidi="ar-SA"/>
              </w:rPr>
              <w:t>质量指标</w:t>
            </w: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干部职工履职情况合格率</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90%</w:t>
            </w:r>
          </w:p>
        </w:tc>
        <w:tc>
          <w:tcPr>
            <w:tcW w:w="7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240" w:firstLineChars="10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乡镇财务工作账务处理方面巡察出现问题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6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 w:eastAsia="仿宋_GB2312" w:cs="Times New Roman"/>
                <w:kern w:val="2"/>
                <w:sz w:val="28"/>
                <w:szCs w:val="28"/>
                <w:lang w:val="en-US" w:eastAsia="zh-CN" w:bidi="ar-SA"/>
              </w:rPr>
            </w:pPr>
            <w:r>
              <w:rPr>
                <w:rFonts w:hint="eastAsia" w:ascii="仿宋_GB2312" w:hAnsi="仿宋" w:eastAsia="仿宋_GB2312" w:cs="Times New Roman"/>
                <w:kern w:val="2"/>
                <w:sz w:val="28"/>
                <w:szCs w:val="28"/>
                <w:lang w:val="en-US" w:eastAsia="zh-CN" w:bidi="ar-SA"/>
              </w:rPr>
              <w:t>成本指标</w:t>
            </w: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干部职工薪酬成本</w:t>
            </w:r>
            <w:r>
              <w:rPr>
                <w:rFonts w:hint="eastAsia" w:asciiTheme="minorEastAsia" w:hAnsiTheme="minorEastAsia" w:eastAsiaTheme="minorEastAsia" w:cstheme="minorEastAsia"/>
                <w:color w:val="000000"/>
                <w:sz w:val="24"/>
                <w:szCs w:val="24"/>
                <w:lang w:val="en-US" w:eastAsia="zh-CN"/>
              </w:rPr>
              <w:t>450.08万元</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450.08万元</w:t>
            </w:r>
          </w:p>
        </w:tc>
        <w:tc>
          <w:tcPr>
            <w:tcW w:w="7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6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 w:eastAsia="仿宋_GB2312" w:cs="Times New Roman"/>
                <w:kern w:val="2"/>
                <w:sz w:val="28"/>
                <w:szCs w:val="28"/>
                <w:lang w:val="en-US" w:eastAsia="zh-CN" w:bidi="ar-SA"/>
              </w:rPr>
            </w:pPr>
            <w:r>
              <w:rPr>
                <w:rFonts w:hint="eastAsia" w:ascii="仿宋_GB2312" w:hAnsi="仿宋" w:eastAsia="仿宋_GB2312" w:cs="Times New Roman"/>
                <w:kern w:val="2"/>
                <w:sz w:val="28"/>
                <w:szCs w:val="28"/>
                <w:lang w:val="en-US" w:eastAsia="zh-CN" w:bidi="ar-SA"/>
              </w:rPr>
              <w:t>时效指标</w:t>
            </w: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干部职工履职及时性</w:t>
            </w:r>
            <w:r>
              <w:rPr>
                <w:rFonts w:hint="eastAsia" w:asciiTheme="minorEastAsia" w:hAnsiTheme="minorEastAsia" w:eastAsiaTheme="minorEastAsia" w:cstheme="minorEastAsia"/>
                <w:color w:val="000000"/>
                <w:sz w:val="24"/>
                <w:szCs w:val="24"/>
                <w:lang w:val="en-US" w:eastAsia="zh-CN"/>
              </w:rPr>
              <w:t>100%</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7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0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left="718" w:leftChars="342" w:firstLine="0" w:firstLineChar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xml:space="preserve">          </w:t>
            </w:r>
          </w:p>
          <w:p>
            <w:pPr>
              <w:spacing w:beforeLines="0" w:afterLines="0" w:line="240" w:lineRule="exact"/>
              <w:ind w:left="718" w:leftChars="342" w:firstLine="0" w:firstLineChars="0"/>
              <w:jc w:val="left"/>
              <w:rPr>
                <w:rFonts w:hint="eastAsia" w:asciiTheme="minorEastAsia" w:hAnsiTheme="minorEastAsia" w:eastAsiaTheme="minorEastAsia" w:cstheme="minorEastAsia"/>
                <w:color w:val="000000"/>
                <w:sz w:val="24"/>
                <w:szCs w:val="24"/>
                <w:lang w:val="en-US" w:eastAsia="zh-CN"/>
              </w:rPr>
            </w:pPr>
          </w:p>
          <w:p>
            <w:pPr>
              <w:spacing w:beforeLines="0" w:afterLines="0" w:line="240" w:lineRule="exact"/>
              <w:ind w:left="718" w:leftChars="342" w:firstLine="0" w:firstLineChars="0"/>
              <w:jc w:val="left"/>
              <w:rPr>
                <w:rFonts w:hint="eastAsia" w:asciiTheme="minorEastAsia" w:hAnsiTheme="minorEastAsia" w:eastAsiaTheme="minorEastAsia" w:cstheme="minorEastAsia"/>
                <w:color w:val="000000"/>
                <w:sz w:val="24"/>
                <w:szCs w:val="24"/>
                <w:lang w:val="en-US" w:eastAsia="zh-CN"/>
              </w:rPr>
            </w:pPr>
          </w:p>
          <w:p>
            <w:pPr>
              <w:spacing w:beforeLines="0" w:afterLines="0" w:line="240" w:lineRule="exact"/>
              <w:ind w:left="718" w:leftChars="342" w:firstLine="0" w:firstLineChars="0"/>
              <w:jc w:val="left"/>
              <w:rPr>
                <w:rFonts w:hint="eastAsia" w:asciiTheme="minorEastAsia" w:hAnsiTheme="minorEastAsia" w:eastAsiaTheme="minorEastAsia" w:cstheme="minorEastAsia"/>
                <w:color w:val="000000"/>
                <w:sz w:val="24"/>
                <w:szCs w:val="24"/>
                <w:lang w:val="en-US" w:eastAsia="zh-CN"/>
              </w:rPr>
            </w:pPr>
          </w:p>
          <w:p>
            <w:pPr>
              <w:spacing w:beforeLines="0" w:afterLines="0" w:line="240" w:lineRule="exact"/>
              <w:ind w:left="718" w:leftChars="342" w:firstLine="0" w:firstLineChars="0"/>
              <w:jc w:val="left"/>
              <w:rPr>
                <w:rFonts w:hint="eastAsia" w:asciiTheme="minorEastAsia" w:hAnsiTheme="minorEastAsia" w:eastAsiaTheme="minorEastAsia" w:cstheme="minorEastAsia"/>
                <w:color w:val="000000"/>
                <w:sz w:val="24"/>
                <w:szCs w:val="24"/>
                <w:lang w:val="en-US" w:eastAsia="zh-CN"/>
              </w:rPr>
            </w:pPr>
          </w:p>
          <w:p>
            <w:pPr>
              <w:spacing w:beforeLines="0" w:afterLines="0" w:line="240" w:lineRule="exact"/>
              <w:ind w:left="718" w:leftChars="342" w:firstLine="0" w:firstLineChars="0"/>
              <w:jc w:val="left"/>
              <w:rPr>
                <w:rFonts w:hint="eastAsia" w:asciiTheme="minorEastAsia" w:hAnsiTheme="minorEastAsia" w:eastAsiaTheme="minorEastAsia" w:cstheme="minorEastAsia"/>
                <w:color w:val="000000"/>
                <w:sz w:val="24"/>
                <w:szCs w:val="24"/>
                <w:lang w:val="en-US" w:eastAsia="zh-CN"/>
              </w:rPr>
            </w:pPr>
          </w:p>
          <w:p>
            <w:pPr>
              <w:spacing w:beforeLines="0" w:afterLines="0" w:line="240" w:lineRule="exact"/>
              <w:ind w:left="718" w:leftChars="342" w:firstLine="0" w:firstLineChars="0"/>
              <w:jc w:val="center"/>
              <w:rPr>
                <w:rFonts w:hint="eastAsia" w:asciiTheme="minorEastAsia" w:hAnsiTheme="minorEastAsia" w:eastAsiaTheme="minorEastAsia" w:cstheme="minorEastAsia"/>
                <w:color w:val="000000"/>
                <w:sz w:val="24"/>
                <w:szCs w:val="24"/>
                <w:lang w:val="en-US" w:eastAsia="zh-CN"/>
              </w:rPr>
            </w:pP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效益指标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
              </w:rPr>
              <w:t>4</w:t>
            </w:r>
            <w:r>
              <w:rPr>
                <w:rFonts w:hint="eastAsia" w:asciiTheme="minorEastAsia" w:hAnsiTheme="minorEastAsia" w:eastAsiaTheme="minorEastAsia" w:cstheme="minorEastAsia"/>
                <w:color w:val="000000"/>
                <w:sz w:val="24"/>
                <w:szCs w:val="24"/>
              </w:rPr>
              <w:t>0分）</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w:t>
            </w:r>
          </w:p>
        </w:tc>
        <w:tc>
          <w:tcPr>
            <w:tcW w:w="96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 w:eastAsia="仿宋_GB2312" w:cs="Times New Roman"/>
                <w:kern w:val="2"/>
                <w:sz w:val="28"/>
                <w:szCs w:val="28"/>
                <w:lang w:val="en-US" w:eastAsia="zh-CN" w:bidi="ar-SA"/>
              </w:rPr>
            </w:pPr>
            <w:r>
              <w:rPr>
                <w:rFonts w:hint="eastAsia" w:ascii="仿宋_GB2312" w:hAnsi="仿宋" w:eastAsia="仿宋_GB2312" w:cs="Times New Roman"/>
                <w:kern w:val="2"/>
                <w:sz w:val="28"/>
                <w:szCs w:val="28"/>
                <w:lang w:val="en-US" w:eastAsia="zh-CN" w:bidi="ar-SA"/>
              </w:rPr>
              <w:t>社会效益指标</w:t>
            </w: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全县惠民惠农补贴“一卡通”发放工作</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按时发放惠民惠农补贴</w:t>
            </w:r>
          </w:p>
        </w:tc>
        <w:tc>
          <w:tcPr>
            <w:tcW w:w="7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0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6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 w:eastAsia="仿宋_GB2312" w:cs="Times New Roman"/>
                <w:kern w:val="2"/>
                <w:sz w:val="28"/>
                <w:szCs w:val="28"/>
                <w:lang w:val="en-US" w:eastAsia="zh-CN" w:bidi="ar-SA"/>
              </w:rPr>
            </w:pPr>
            <w:r>
              <w:rPr>
                <w:rFonts w:hint="eastAsia" w:ascii="仿宋_GB2312" w:hAnsi="仿宋" w:eastAsia="仿宋_GB2312" w:cs="Times New Roman"/>
                <w:kern w:val="2"/>
                <w:sz w:val="28"/>
                <w:szCs w:val="28"/>
                <w:lang w:val="en-US" w:eastAsia="zh-CN" w:bidi="ar-SA"/>
              </w:rPr>
              <w:t>生态效益指标</w:t>
            </w: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default" w:asciiTheme="minorEastAsia" w:hAnsiTheme="minorEastAsia" w:eastAsiaTheme="minorEastAsia" w:cstheme="minorEastAsia"/>
                <w:color w:val="000000"/>
                <w:sz w:val="24"/>
                <w:szCs w:val="24"/>
                <w:lang w:val="en-US" w:eastAsia="zh-CN"/>
              </w:rPr>
              <w:t xml:space="preserve">生态环境普及全民参与 </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7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6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 w:eastAsia="仿宋_GB2312" w:cs="Times New Roman"/>
                <w:kern w:val="2"/>
                <w:sz w:val="28"/>
                <w:szCs w:val="28"/>
                <w:lang w:val="en-US" w:eastAsia="zh-CN" w:bidi="ar-SA"/>
              </w:rPr>
            </w:pPr>
            <w:r>
              <w:rPr>
                <w:rFonts w:hint="eastAsia" w:ascii="仿宋_GB2312" w:hAnsi="仿宋" w:eastAsia="仿宋_GB2312" w:cs="Times New Roman"/>
                <w:kern w:val="2"/>
                <w:sz w:val="28"/>
                <w:szCs w:val="28"/>
                <w:lang w:val="en-US" w:eastAsia="zh-CN" w:bidi="ar-SA"/>
              </w:rPr>
              <w:t>可持续影响指标</w:t>
            </w: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项目完成可持续影响年限</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240" w:firstLineChars="10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1年以上</w:t>
            </w:r>
          </w:p>
        </w:tc>
        <w:tc>
          <w:tcPr>
            <w:tcW w:w="7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tc>
        <w:tc>
          <w:tcPr>
            <w:tcW w:w="96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仿宋_GB2312" w:hAnsi="仿宋" w:eastAsia="仿宋_GB2312" w:cs="Times New Roman"/>
                <w:kern w:val="2"/>
                <w:sz w:val="28"/>
                <w:szCs w:val="28"/>
                <w:lang w:val="en-US" w:eastAsia="zh-CN" w:bidi="ar-SA"/>
              </w:rPr>
              <w:t>社会公众或服务对象满意度</w:t>
            </w: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79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7" w:hRule="atLeast"/>
          <w:jc w:val="center"/>
        </w:trPr>
        <w:tc>
          <w:tcPr>
            <w:tcW w:w="6186"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798"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99</w:t>
            </w:r>
          </w:p>
        </w:tc>
        <w:tc>
          <w:tcPr>
            <w:tcW w:w="884"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lang w:val="en-US" w:eastAsia="zh-CN"/>
        </w:rPr>
      </w:pPr>
      <w:r>
        <w:rPr>
          <w:rFonts w:hint="eastAsia" w:eastAsia="仿宋_GB2312"/>
          <w:sz w:val="22"/>
          <w:szCs w:val="24"/>
        </w:rPr>
        <w:t>填表人：盘顺姣 填报日期：202</w:t>
      </w:r>
      <w:r>
        <w:rPr>
          <w:rFonts w:hint="eastAsia" w:eastAsia="仿宋_GB2312"/>
          <w:sz w:val="22"/>
          <w:szCs w:val="24"/>
          <w:lang w:val="en-US" w:eastAsia="zh-CN"/>
        </w:rPr>
        <w:t>4</w:t>
      </w:r>
      <w:r>
        <w:rPr>
          <w:rFonts w:hint="eastAsia" w:eastAsia="仿宋_GB2312"/>
          <w:sz w:val="22"/>
          <w:szCs w:val="24"/>
        </w:rPr>
        <w:t>.</w:t>
      </w:r>
      <w:r>
        <w:rPr>
          <w:rFonts w:hint="eastAsia" w:eastAsia="仿宋_GB2312"/>
          <w:sz w:val="22"/>
          <w:szCs w:val="24"/>
          <w:lang w:val="en-US" w:eastAsia="zh-CN"/>
        </w:rPr>
        <w:t>4</w:t>
      </w:r>
      <w:r>
        <w:rPr>
          <w:rFonts w:hint="eastAsia" w:eastAsia="仿宋_GB2312"/>
          <w:sz w:val="22"/>
          <w:szCs w:val="24"/>
        </w:rPr>
        <w:t>.</w:t>
      </w:r>
      <w:r>
        <w:rPr>
          <w:rFonts w:hint="eastAsia" w:eastAsia="仿宋_GB2312"/>
          <w:sz w:val="22"/>
          <w:szCs w:val="24"/>
          <w:lang w:val="en-US" w:eastAsia="zh-CN"/>
        </w:rPr>
        <w:t>7</w:t>
      </w:r>
      <w:r>
        <w:rPr>
          <w:rFonts w:hint="eastAsia" w:eastAsia="仿宋_GB2312"/>
          <w:sz w:val="22"/>
          <w:szCs w:val="24"/>
        </w:rPr>
        <w:t>联系电话：7729237   单位负责人签字：</w:t>
      </w:r>
      <w:r>
        <w:rPr>
          <w:rFonts w:hint="default" w:eastAsia="仿宋_GB2312"/>
          <w:sz w:val="22"/>
          <w:szCs w:val="24"/>
        </w:rPr>
        <w:br w:type="page"/>
      </w:r>
      <w:r>
        <w:rPr>
          <w:rFonts w:hint="eastAsia" w:ascii="黑体" w:hAnsi="黑体" w:eastAsia="黑体" w:cs="黑体"/>
          <w:color w:val="000000"/>
          <w:sz w:val="32"/>
          <w:szCs w:val="32"/>
        </w:rPr>
        <w:t>附件4</w:t>
      </w:r>
      <w:r>
        <w:rPr>
          <w:rFonts w:hint="eastAsia" w:ascii="黑体" w:hAnsi="黑体" w:eastAsia="黑体" w:cs="黑体"/>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省级标兵及先进财政所创建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52万元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双牌县乡镇财政管理局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省级标兵及先进财政所创建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项目共计支出</w:t>
            </w:r>
            <w:r>
              <w:rPr>
                <w:rFonts w:hint="eastAsia" w:asciiTheme="minorEastAsia" w:hAnsiTheme="minorEastAsia" w:eastAsiaTheme="minorEastAsia" w:cstheme="minorEastAsia"/>
                <w:sz w:val="24"/>
                <w:szCs w:val="24"/>
                <w:lang w:val="en-US" w:eastAsia="zh-CN"/>
              </w:rPr>
              <w:t>40.83万元，用于了</w:t>
            </w:r>
            <w:r>
              <w:rPr>
                <w:rFonts w:hint="eastAsia" w:asciiTheme="minorEastAsia" w:hAnsiTheme="minorEastAsia" w:eastAsiaTheme="minorEastAsia" w:cstheme="minorEastAsia"/>
                <w:sz w:val="24"/>
                <w:szCs w:val="24"/>
                <w:lang w:eastAsia="zh-CN"/>
              </w:rPr>
              <w:t>江村镇“标兵财政所创建及泷泊镇“先进”财政所创建。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积极履行财政职能、强化基层财政服务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加强乡村两级财务管理，优化规范惠民惠农补贴“一卡通”发放管理，较好的完成了全年工作任务</w:t>
            </w:r>
            <w:r>
              <w:rPr>
                <w:rFonts w:hint="eastAsia" w:asciiTheme="minorEastAsia" w:hAnsiTheme="minorEastAsia" w:eastAsiaTheme="minorEastAsia" w:cstheme="minorEastAsia"/>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lang w:eastAsia="zh-CN"/>
              </w:rPr>
            </w:pPr>
          </w:p>
          <w:p>
            <w:pPr>
              <w:spacing w:beforeLines="0" w:afterLine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无</w:t>
            </w:r>
          </w:p>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pStyle w:val="2"/>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填表人：盘顺姣 填报日期：202</w:t>
      </w:r>
      <w:r>
        <w:rPr>
          <w:rFonts w:hint="eastAsia" w:asciiTheme="minorEastAsia" w:hAnsiTheme="minorEastAsia" w:eastAsiaTheme="minorEastAsia" w:cstheme="minorEastAsia"/>
          <w:sz w:val="24"/>
          <w:szCs w:val="24"/>
          <w:lang w:val="en-US" w:eastAsia="zh-CN"/>
        </w:rPr>
        <w:t>4.4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 xml:space="preserve">  联系电话：7729237   单位负责人签字：</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lang w:val="en-US" w:eastAsia="zh-CN"/>
        </w:rPr>
      </w:pPr>
      <w:r>
        <w:rPr>
          <w:rFonts w:hint="eastAsia" w:ascii="黑体" w:hAnsi="黑体" w:eastAsia="黑体" w:cs="黑体"/>
          <w:color w:val="000000"/>
          <w:sz w:val="32"/>
          <w:szCs w:val="32"/>
        </w:rPr>
        <w:t>附件4</w:t>
      </w:r>
      <w:r>
        <w:rPr>
          <w:rFonts w:hint="eastAsia" w:ascii="黑体" w:hAnsi="黑体" w:eastAsia="黑体" w:cs="黑体"/>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基层财政所建设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31.6万元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双牌县乡镇财政管理局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仿宋_GB2312" w:hAnsi="仿宋_GB2312" w:eastAsia="宋体"/>
                <w:color w:val="000000"/>
                <w:kern w:val="0"/>
                <w:lang w:eastAsia="zh-CN"/>
              </w:rPr>
              <w:t>完成办公楼改建及办公设备购置，优化改善财政所办公条件和环境，提升服务人民群众的质量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基层财政所建设</w:t>
            </w:r>
            <w:r>
              <w:rPr>
                <w:rFonts w:hint="eastAsia" w:asciiTheme="minorEastAsia" w:hAnsiTheme="minorEastAsia" w:eastAsiaTheme="minorEastAsia" w:cstheme="minorEastAsia"/>
                <w:sz w:val="24"/>
                <w:szCs w:val="24"/>
                <w:lang w:eastAsia="zh-CN"/>
              </w:rPr>
              <w:t>支出共计</w:t>
            </w:r>
            <w:r>
              <w:rPr>
                <w:rFonts w:hint="eastAsia" w:asciiTheme="minorEastAsia" w:hAnsiTheme="minorEastAsia" w:eastAsiaTheme="minorEastAsia" w:cstheme="minorEastAsia"/>
                <w:sz w:val="24"/>
                <w:szCs w:val="24"/>
                <w:lang w:val="en-US" w:eastAsia="zh-CN"/>
              </w:rPr>
              <w:t>48.12万元，用于办公设备购置、办公楼维修及其他支出48.12万元。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积极履行财政职能、强化基层财政服务和财政资金监管，加强乡村两级财务管理，优化规范惠民惠农补贴“一卡通”发放管理，较好的完成了全年工作任务。</w:t>
            </w:r>
          </w:p>
          <w:p>
            <w:pPr>
              <w:spacing w:beforeLines="0" w:afterLines="0"/>
              <w:jc w:val="both"/>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无</w:t>
            </w: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无</w:t>
            </w: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default" w:ascii="黑体" w:hAnsi="黑体" w:eastAsia="黑体" w:cs="黑体"/>
          <w:sz w:val="32"/>
          <w:szCs w:val="32"/>
          <w:lang w:val="en-US" w:eastAsia="zh-CN"/>
        </w:rPr>
      </w:pPr>
      <w:r>
        <w:rPr>
          <w:rFonts w:hint="eastAsia" w:asciiTheme="minorEastAsia" w:hAnsiTheme="minorEastAsia" w:eastAsiaTheme="minorEastAsia" w:cstheme="minorEastAsia"/>
          <w:sz w:val="24"/>
          <w:szCs w:val="24"/>
        </w:rPr>
        <w:t>填表人：盘顺姣 填报日期：202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.1  联系电话：7729237   单位负责人签字：</w:t>
      </w:r>
      <w:r>
        <w:rPr>
          <w:rFonts w:hint="eastAsia" w:ascii="黑体" w:hAnsi="黑体" w:eastAsia="黑体" w:cs="黑体"/>
          <w:sz w:val="32"/>
          <w:szCs w:val="32"/>
        </w:rPr>
        <w:t>附件5</w:t>
      </w:r>
      <w:r>
        <w:rPr>
          <w:rFonts w:hint="eastAsia" w:ascii="黑体" w:hAnsi="黑体" w:eastAsia="黑体" w:cs="黑体"/>
          <w:sz w:val="32"/>
          <w:szCs w:val="32"/>
          <w:lang w:val="en-US" w:eastAsia="zh-CN"/>
        </w:rPr>
        <w:t>-1</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
        </w:rPr>
        <w:t>2</w:t>
      </w:r>
      <w:r>
        <w:rPr>
          <w:rFonts w:hint="eastAsia" w:ascii="方正小标宋简体" w:eastAsia="方正小标宋简体"/>
          <w:sz w:val="44"/>
          <w:szCs w:val="24"/>
        </w:rPr>
        <w:t>年度项目支出绩效自评表</w:t>
      </w:r>
    </w:p>
    <w:tbl>
      <w:tblPr>
        <w:tblStyle w:val="7"/>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13"/>
        <w:gridCol w:w="1485"/>
        <w:gridCol w:w="1185"/>
        <w:gridCol w:w="930"/>
        <w:gridCol w:w="900"/>
        <w:gridCol w:w="988"/>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1113"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343"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eastAsia="zh-CN"/>
              </w:rPr>
              <w:t>省级标兵及先进财政所创建</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1113"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0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双牌县乡镇财政管理局　</w:t>
            </w:r>
          </w:p>
        </w:tc>
        <w:tc>
          <w:tcPr>
            <w:tcW w:w="98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双牌县乡镇财政管理局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1113"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6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98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6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val="en-US" w:eastAsia="zh-CN"/>
              </w:rPr>
              <w:t>52</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val="en-US" w:eastAsia="zh-CN"/>
              </w:rPr>
              <w:t>40.83</w:t>
            </w:r>
          </w:p>
        </w:tc>
        <w:tc>
          <w:tcPr>
            <w:tcW w:w="98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val="en-US" w:eastAsia="zh-CN"/>
              </w:rPr>
              <w:t>40.83</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6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52</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val="en-US" w:eastAsia="zh-CN"/>
              </w:rPr>
              <w:t>40.83</w:t>
            </w:r>
          </w:p>
        </w:tc>
        <w:tc>
          <w:tcPr>
            <w:tcW w:w="98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val="en-US" w:eastAsia="zh-CN"/>
              </w:rPr>
              <w:t>40.83</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6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98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6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98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1113"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0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84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0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eastAsia="zh-CN"/>
              </w:rPr>
              <w:t>省级标兵及先进财政所创建</w:t>
            </w:r>
            <w:r>
              <w:rPr>
                <w:rFonts w:hint="eastAsia" w:asciiTheme="minorEastAsia" w:hAnsiTheme="minorEastAsia" w:eastAsiaTheme="minorEastAsia" w:cstheme="minorEastAsia"/>
                <w:color w:val="000000"/>
                <w:sz w:val="24"/>
                <w:szCs w:val="24"/>
              </w:rPr>
              <w:t>　</w:t>
            </w:r>
          </w:p>
        </w:tc>
        <w:tc>
          <w:tcPr>
            <w:tcW w:w="384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eastAsia="zh-CN"/>
              </w:rPr>
              <w:t>省级标兵及先进财政所创建达标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1113"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4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98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4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支出在预算内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40.83万元</w:t>
            </w:r>
          </w:p>
        </w:tc>
        <w:tc>
          <w:tcPr>
            <w:tcW w:w="98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40.83万元</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065" w:hRule="exac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4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提供为民理财服务</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98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9"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4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生态环境普及全民参与</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98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4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sz w:val="24"/>
                <w:szCs w:val="24"/>
              </w:rPr>
              <w:t>乡镇财政</w:t>
            </w:r>
            <w:r>
              <w:rPr>
                <w:rFonts w:hint="eastAsia" w:asciiTheme="minorEastAsia" w:hAnsiTheme="minorEastAsia" w:eastAsiaTheme="minorEastAsia" w:cstheme="minorEastAsia"/>
                <w:sz w:val="24"/>
                <w:szCs w:val="24"/>
                <w:lang w:eastAsia="zh-CN"/>
              </w:rPr>
              <w:t>所创建涉及乡镇</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2个</w:t>
            </w:r>
          </w:p>
        </w:tc>
        <w:tc>
          <w:tcPr>
            <w:tcW w:w="98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2个</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240" w:firstLineChars="1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4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sz w:val="24"/>
                <w:szCs w:val="24"/>
              </w:rPr>
              <w:t>乡镇财政</w:t>
            </w:r>
            <w:r>
              <w:rPr>
                <w:rFonts w:hint="eastAsia" w:asciiTheme="minorEastAsia" w:hAnsiTheme="minorEastAsia" w:eastAsiaTheme="minorEastAsia" w:cstheme="minorEastAsia"/>
                <w:sz w:val="24"/>
                <w:szCs w:val="24"/>
                <w:lang w:eastAsia="zh-CN"/>
              </w:rPr>
              <w:t>所创建合格率</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98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146"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4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sz w:val="24"/>
                <w:szCs w:val="24"/>
              </w:rPr>
              <w:t>工作</w:t>
            </w:r>
            <w:r>
              <w:rPr>
                <w:rFonts w:hint="eastAsia" w:asciiTheme="minorEastAsia" w:hAnsiTheme="minorEastAsia" w:eastAsiaTheme="minorEastAsia" w:cstheme="minorEastAsia"/>
                <w:sz w:val="24"/>
                <w:szCs w:val="24"/>
                <w:lang w:eastAsia="zh-CN"/>
              </w:rPr>
              <w:t>完成及时性</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98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4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为乡村合理理财</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100%</w:t>
            </w:r>
            <w:r>
              <w:rPr>
                <w:rFonts w:hint="eastAsia" w:asciiTheme="minorEastAsia" w:hAnsiTheme="minorEastAsia" w:eastAsiaTheme="minorEastAsia" w:cstheme="minorEastAsia"/>
                <w:color w:val="000000"/>
                <w:sz w:val="24"/>
                <w:szCs w:val="24"/>
              </w:rPr>
              <w:t>　</w:t>
            </w:r>
          </w:p>
        </w:tc>
        <w:tc>
          <w:tcPr>
            <w:tcW w:w="98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3"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4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生态环境普及全民参与</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98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4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提供为民理财服务</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98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240" w:firstLineChars="10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4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服务对象</w:t>
            </w:r>
            <w:r>
              <w:rPr>
                <w:rFonts w:hint="eastAsia" w:asciiTheme="minorEastAsia" w:hAnsiTheme="minorEastAsia" w:eastAsiaTheme="minorEastAsia" w:cstheme="minorEastAsia"/>
                <w:color w:val="000000"/>
                <w:sz w:val="24"/>
                <w:szCs w:val="24"/>
                <w:lang w:eastAsia="zh-CN"/>
              </w:rPr>
              <w:t>满意度</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98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99</w:t>
            </w:r>
          </w:p>
        </w:tc>
        <w:tc>
          <w:tcPr>
            <w:tcW w:w="877"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6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填表人：盘顺姣 填报日期：202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 xml:space="preserve">  联系电话：7729237   单位负责人签字：</w:t>
      </w:r>
    </w:p>
    <w:p>
      <w:pPr>
        <w:spacing w:beforeLines="0" w:afterLines="0" w:line="600" w:lineRule="exact"/>
        <w:jc w:val="left"/>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spacing w:beforeLines="0" w:afterLines="0" w:line="320" w:lineRule="atLeast"/>
        <w:jc w:val="left"/>
        <w:rPr>
          <w:rFonts w:hint="default" w:ascii="黑体" w:hAnsi="黑体" w:eastAsia="黑体" w:cs="黑体"/>
          <w:sz w:val="32"/>
          <w:szCs w:val="32"/>
          <w:lang w:val="en-US" w:eastAsia="zh-CN"/>
        </w:rPr>
      </w:pPr>
      <w:r>
        <w:rPr>
          <w:rFonts w:hint="eastAsia" w:ascii="黑体" w:hAnsi="黑体" w:eastAsia="黑体" w:cs="黑体"/>
          <w:sz w:val="32"/>
          <w:szCs w:val="32"/>
        </w:rPr>
        <w:t>附件5</w:t>
      </w:r>
      <w:r>
        <w:rPr>
          <w:rFonts w:hint="eastAsia" w:ascii="黑体" w:hAnsi="黑体" w:eastAsia="黑体" w:cs="黑体"/>
          <w:sz w:val="32"/>
          <w:szCs w:val="32"/>
          <w:lang w:val="en-US" w:eastAsia="zh-CN"/>
        </w:rPr>
        <w:t>-2</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年度项目支出绩效自评表</w:t>
      </w:r>
    </w:p>
    <w:tbl>
      <w:tblPr>
        <w:tblStyle w:val="7"/>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13"/>
        <w:gridCol w:w="1485"/>
        <w:gridCol w:w="1185"/>
        <w:gridCol w:w="930"/>
        <w:gridCol w:w="900"/>
        <w:gridCol w:w="1080"/>
        <w:gridCol w:w="740"/>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1113"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343"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基层财政所建设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1113"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0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双牌县乡镇财政管理局　</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763"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双牌县乡镇财政管理局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1113"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6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6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val="en-US" w:eastAsia="zh-CN"/>
              </w:rPr>
              <w:t>31.6</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48.12</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val="en-US" w:eastAsia="zh-CN"/>
              </w:rPr>
              <w:t>48.12</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6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val="en-US" w:eastAsia="zh-CN"/>
              </w:rPr>
              <w:t>31.6</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sz w:val="24"/>
                <w:szCs w:val="24"/>
                <w:lang w:val="en-US" w:eastAsia="zh-CN"/>
              </w:rPr>
              <w:t>48.12</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val="en-US" w:eastAsia="zh-CN"/>
              </w:rPr>
              <w:t>48.12</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6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6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1113"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0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84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0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基层财政所建设</w:t>
            </w:r>
            <w:r>
              <w:rPr>
                <w:rFonts w:hint="eastAsia" w:asciiTheme="minorEastAsia" w:hAnsiTheme="minorEastAsia" w:eastAsiaTheme="minorEastAsia" w:cstheme="minorEastAsia"/>
                <w:color w:val="000000"/>
                <w:sz w:val="24"/>
                <w:szCs w:val="24"/>
              </w:rPr>
              <w:t>　</w:t>
            </w:r>
          </w:p>
        </w:tc>
        <w:tc>
          <w:tcPr>
            <w:tcW w:w="384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lang w:eastAsia="zh-CN"/>
              </w:rPr>
              <w:t>完成</w:t>
            </w:r>
            <w:r>
              <w:rPr>
                <w:rFonts w:hint="eastAsia" w:asciiTheme="minorEastAsia" w:hAnsiTheme="minorEastAsia" w:eastAsiaTheme="minorEastAsia" w:cstheme="minorEastAsia"/>
                <w:sz w:val="24"/>
                <w:szCs w:val="24"/>
                <w:lang w:val="en-US" w:eastAsia="zh-CN"/>
              </w:rPr>
              <w:t>基层财政所建设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1113"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4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4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支出在预算内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48.12万元</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48.12万元</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64" w:hRule="exac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4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本指标本指标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提供为民理财服务</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9"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4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生态环境普及全民参与</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4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sz w:val="24"/>
                <w:szCs w:val="24"/>
                <w:lang w:val="en-US" w:eastAsia="zh-CN"/>
              </w:rPr>
              <w:t>基层财政所建设</w:t>
            </w:r>
            <w:r>
              <w:rPr>
                <w:rFonts w:hint="eastAsia" w:asciiTheme="minorEastAsia" w:hAnsiTheme="minorEastAsia" w:eastAsiaTheme="minorEastAsia" w:cstheme="minorEastAsia"/>
                <w:sz w:val="24"/>
                <w:szCs w:val="24"/>
                <w:lang w:eastAsia="zh-CN"/>
              </w:rPr>
              <w:t>涉及乡镇</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12个</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12个</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240" w:firstLineChars="10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4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sz w:val="24"/>
                <w:szCs w:val="24"/>
                <w:lang w:val="en-US" w:eastAsia="zh-CN"/>
              </w:rPr>
              <w:t>基层财政所建设</w:t>
            </w:r>
            <w:r>
              <w:rPr>
                <w:rFonts w:hint="eastAsia" w:asciiTheme="minorEastAsia" w:hAnsiTheme="minorEastAsia" w:eastAsiaTheme="minorEastAsia" w:cstheme="minorEastAsia"/>
                <w:sz w:val="24"/>
                <w:szCs w:val="24"/>
                <w:lang w:eastAsia="zh-CN"/>
              </w:rPr>
              <w:t>合格率</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4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sz w:val="24"/>
                <w:szCs w:val="24"/>
              </w:rPr>
              <w:t>工作</w:t>
            </w:r>
            <w:r>
              <w:rPr>
                <w:rFonts w:hint="eastAsia" w:asciiTheme="minorEastAsia" w:hAnsiTheme="minorEastAsia" w:eastAsiaTheme="minorEastAsia" w:cstheme="minorEastAsia"/>
                <w:sz w:val="24"/>
                <w:szCs w:val="24"/>
                <w:lang w:eastAsia="zh-CN"/>
              </w:rPr>
              <w:t>完成及时性</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383"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4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为乡村合理理财</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100%</w:t>
            </w:r>
            <w:r>
              <w:rPr>
                <w:rFonts w:hint="eastAsia" w:asciiTheme="minorEastAsia" w:hAnsiTheme="minorEastAsia" w:eastAsiaTheme="minorEastAsia" w:cstheme="minorEastAsia"/>
                <w:color w:val="000000"/>
                <w:sz w:val="24"/>
                <w:szCs w:val="24"/>
              </w:rPr>
              <w:t>　</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3"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4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生态环境普及全民参与</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4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提供为民理财服务</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240" w:firstLineChars="10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111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4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1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服务对象</w:t>
            </w:r>
            <w:r>
              <w:rPr>
                <w:rFonts w:hint="eastAsia" w:asciiTheme="minorEastAsia" w:hAnsiTheme="minorEastAsia" w:eastAsiaTheme="minorEastAsia" w:cstheme="minorEastAsia"/>
                <w:color w:val="000000"/>
                <w:sz w:val="24"/>
                <w:szCs w:val="24"/>
                <w:lang w:eastAsia="zh-CN"/>
              </w:rPr>
              <w:t>满意度</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90%</w:t>
            </w:r>
          </w:p>
        </w:tc>
        <w:tc>
          <w:tcPr>
            <w:tcW w:w="7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93"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740"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99</w:t>
            </w:r>
          </w:p>
        </w:tc>
        <w:tc>
          <w:tcPr>
            <w:tcW w:w="877"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60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填表人：盘顺姣 填报日期：202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 xml:space="preserve">  联系电话：7729237   单位负责人签字</w:t>
      </w:r>
      <w:r>
        <w:rPr>
          <w:rFonts w:hint="eastAsia" w:asciiTheme="minorEastAsia" w:hAnsiTheme="minorEastAsia" w:eastAsiaTheme="minorEastAsia" w:cstheme="minorEastAsia"/>
          <w:sz w:val="24"/>
          <w:szCs w:val="24"/>
          <w:lang w:eastAsia="zh-CN"/>
        </w:rPr>
        <w:t>：</w:t>
      </w:r>
    </w:p>
    <w:p>
      <w:pPr>
        <w:spacing w:beforeLines="0" w:afterLines="0" w:line="600" w:lineRule="exact"/>
        <w:jc w:val="left"/>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spacing w:beforeLines="0" w:afterLines="0" w:line="600" w:lineRule="exact"/>
        <w:jc w:val="left"/>
        <w:rPr>
          <w:rFonts w:hint="eastAsia" w:ascii="黑体" w:hAnsi="黑体" w:eastAsia="黑体" w:cs="黑体"/>
          <w:sz w:val="32"/>
          <w:szCs w:val="32"/>
        </w:rPr>
      </w:pPr>
      <w:r>
        <w:rPr>
          <w:rFonts w:hint="eastAsia" w:ascii="黑体" w:hAnsi="黑体" w:eastAsia="黑体" w:cs="黑体"/>
          <w:sz w:val="32"/>
          <w:szCs w:val="32"/>
        </w:rPr>
        <w:t>附件6</w:t>
      </w:r>
    </w:p>
    <w:p>
      <w:pPr>
        <w:spacing w:beforeLines="0" w:afterLines="0" w:line="600" w:lineRule="exact"/>
        <w:jc w:val="left"/>
        <w:rPr>
          <w:rFonts w:hint="eastAsia" w:ascii="黑体" w:hAnsi="黑体" w:eastAsia="黑体" w:cs="黑体"/>
          <w:sz w:val="32"/>
          <w:szCs w:val="32"/>
        </w:rPr>
      </w:pPr>
    </w:p>
    <w:p/>
    <w:sectPr>
      <w:footerReference r:id="rId3" w:type="default"/>
      <w:footerReference r:id="rId4" w:type="even"/>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宋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T1YvbCAQAAcAMAAA4AAAAAAAAAAQAgAAAAHgEAAGRycy9lMm9Eb2MueG1sUEsF&#10;BgAAAAAGAAYAWQEAAFIFAAAAAA==&#10;">
              <v:fill on="f" focussize="0,0"/>
              <v:stroke on="f"/>
              <v:imagedata o:title=""/>
              <o:lock v:ext="edit" aspectratio="f"/>
              <v:textbox inset="0mm,0mm,0mm,0mm" style="mso-fit-shape-to-text:t;">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gUL1bCAQAAcAMAAA4AAAAAAAAAAQAgAAAAHgEAAGRycy9lMm9Eb2MueG1sUEsF&#10;BgAAAAAGAAYAWQEAAFIFAAAAAA==&#10;">
              <v:fill on="f" focussize="0,0"/>
              <v:stroke on="f"/>
              <v:imagedata o:title=""/>
              <o:lock v:ext="edit" aspectratio="f"/>
              <v:textbox inset="0mm,0mm,0mm,0mm" style="mso-fit-shape-to-text:t;">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71179E"/>
    <w:multiLevelType w:val="singleLevel"/>
    <w:tmpl w:val="C571179E"/>
    <w:lvl w:ilvl="0" w:tentative="0">
      <w:start w:val="6"/>
      <w:numFmt w:val="chineseCounting"/>
      <w:suff w:val="nothing"/>
      <w:lvlText w:val="%1、"/>
      <w:lvlJc w:val="left"/>
      <w:rPr>
        <w:rFonts w:hint="eastAsia"/>
      </w:rPr>
    </w:lvl>
  </w:abstractNum>
  <w:abstractNum w:abstractNumId="1">
    <w:nsid w:val="57EB91F6"/>
    <w:multiLevelType w:val="multilevel"/>
    <w:tmpl w:val="57EB91F6"/>
    <w:lvl w:ilvl="0" w:tentative="0">
      <w:start w:val="1"/>
      <w:numFmt w:val="chineseCounting"/>
      <w:suff w:val="nothing"/>
      <w:lvlText w:val="%1、"/>
      <w:lvlJc w:val="left"/>
      <w:pPr>
        <w:ind w:left="64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63FA20B6"/>
    <w:multiLevelType w:val="singleLevel"/>
    <w:tmpl w:val="63FA20B6"/>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jYTlkM2Y2NzQ5MDhkMjZiN2YxOTQ4M2ZmMTFhZDkifQ=="/>
  </w:docVars>
  <w:rsids>
    <w:rsidRoot w:val="00172A27"/>
    <w:rsid w:val="00C22F56"/>
    <w:rsid w:val="04A80C5E"/>
    <w:rsid w:val="04BF3660"/>
    <w:rsid w:val="094F70E4"/>
    <w:rsid w:val="0CCE5073"/>
    <w:rsid w:val="0E07021F"/>
    <w:rsid w:val="0E47709B"/>
    <w:rsid w:val="101F3C57"/>
    <w:rsid w:val="105E064F"/>
    <w:rsid w:val="11635B65"/>
    <w:rsid w:val="13AD0CAC"/>
    <w:rsid w:val="154B3473"/>
    <w:rsid w:val="15B02F86"/>
    <w:rsid w:val="18DA5FF8"/>
    <w:rsid w:val="1A966BBC"/>
    <w:rsid w:val="1BCE59A7"/>
    <w:rsid w:val="1D5E5630"/>
    <w:rsid w:val="1F9C1D8C"/>
    <w:rsid w:val="20BA3D5C"/>
    <w:rsid w:val="20FE29CD"/>
    <w:rsid w:val="213827F6"/>
    <w:rsid w:val="24756501"/>
    <w:rsid w:val="2AF82401"/>
    <w:rsid w:val="2F207DA7"/>
    <w:rsid w:val="301948E8"/>
    <w:rsid w:val="31EF3498"/>
    <w:rsid w:val="32A45F3D"/>
    <w:rsid w:val="33457B5A"/>
    <w:rsid w:val="33EA0D37"/>
    <w:rsid w:val="38D45B95"/>
    <w:rsid w:val="38DC77CE"/>
    <w:rsid w:val="3B083BE3"/>
    <w:rsid w:val="3CF323E2"/>
    <w:rsid w:val="3DFB432B"/>
    <w:rsid w:val="41A60F90"/>
    <w:rsid w:val="43647AA3"/>
    <w:rsid w:val="437042B4"/>
    <w:rsid w:val="4371087B"/>
    <w:rsid w:val="43D25C86"/>
    <w:rsid w:val="460C7C2A"/>
    <w:rsid w:val="47FF7E2A"/>
    <w:rsid w:val="4A7E5437"/>
    <w:rsid w:val="4B490F32"/>
    <w:rsid w:val="4B564457"/>
    <w:rsid w:val="4C047B49"/>
    <w:rsid w:val="4C575977"/>
    <w:rsid w:val="4DF30F3A"/>
    <w:rsid w:val="4E251B6D"/>
    <w:rsid w:val="4E8B7C40"/>
    <w:rsid w:val="4F1637A4"/>
    <w:rsid w:val="500F1BD2"/>
    <w:rsid w:val="51C40746"/>
    <w:rsid w:val="543E6CC0"/>
    <w:rsid w:val="55412274"/>
    <w:rsid w:val="55C03679"/>
    <w:rsid w:val="57C446E9"/>
    <w:rsid w:val="58820FB8"/>
    <w:rsid w:val="5ABA52A9"/>
    <w:rsid w:val="5C8E01AF"/>
    <w:rsid w:val="60015B8B"/>
    <w:rsid w:val="62BE6D8B"/>
    <w:rsid w:val="63A23949"/>
    <w:rsid w:val="63F646CE"/>
    <w:rsid w:val="64B756C0"/>
    <w:rsid w:val="64C82026"/>
    <w:rsid w:val="64E742EF"/>
    <w:rsid w:val="675F62E3"/>
    <w:rsid w:val="684B0AD7"/>
    <w:rsid w:val="6CE41E24"/>
    <w:rsid w:val="6EA145F3"/>
    <w:rsid w:val="7122325E"/>
    <w:rsid w:val="72F928D5"/>
    <w:rsid w:val="75073918"/>
    <w:rsid w:val="75C06A27"/>
    <w:rsid w:val="771A18F7"/>
    <w:rsid w:val="7746449A"/>
    <w:rsid w:val="79C20A76"/>
    <w:rsid w:val="7A3D108A"/>
    <w:rsid w:val="7E2247E7"/>
    <w:rsid w:val="7E413938"/>
    <w:rsid w:val="7E991F23"/>
    <w:rsid w:val="7EB5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BodyText1I"/>
    <w:basedOn w:val="1"/>
    <w:qFormat/>
    <w:uiPriority w:val="99"/>
    <w:pPr>
      <w:snapToGrid w:val="0"/>
      <w:spacing w:line="360" w:lineRule="auto"/>
      <w:ind w:firstLine="420" w:firstLineChars="100"/>
    </w:pPr>
    <w:rPr>
      <w:sz w:val="28"/>
      <w:szCs w:val="20"/>
    </w:r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0"/>
    <w:pPr>
      <w:framePr w:wrap="around"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5">
    <w:name w:val="Normal (Web)"/>
    <w:basedOn w:val="1"/>
    <w:unhideWhenUsed/>
    <w:qFormat/>
    <w:uiPriority w:val="0"/>
    <w:pPr>
      <w:spacing w:beforeLines="0" w:beforeAutospacing="1" w:afterLines="0" w:afterAutospacing="1"/>
      <w:jc w:val="left"/>
    </w:pPr>
    <w:rPr>
      <w:rFonts w:hint="default" w:ascii="Calibri" w:hAnsi="Calibri" w:eastAsia="宋体"/>
      <w:kern w:val="0"/>
      <w:sz w:val="24"/>
      <w:szCs w:val="24"/>
    </w:rPr>
  </w:style>
  <w:style w:type="paragraph" w:styleId="6">
    <w:name w:val="Body Text First Indent 2"/>
    <w:basedOn w:val="3"/>
    <w:qFormat/>
    <w:uiPriority w:val="0"/>
    <w:pPr>
      <w:spacing w:before="100" w:beforeAutospacing="1"/>
      <w:ind w:left="0" w:firstLine="420" w:firstLineChars="200"/>
    </w:pPr>
  </w:style>
  <w:style w:type="paragraph" w:customStyle="1" w:styleId="9">
    <w:name w:val="列出段落1"/>
    <w:basedOn w:val="1"/>
    <w:unhideWhenUsed/>
    <w:qFormat/>
    <w:uiPriority w:val="34"/>
    <w:pPr>
      <w:spacing w:beforeLines="0" w:afterLines="0"/>
      <w:ind w:firstLine="420" w:firstLineChars="200"/>
    </w:pPr>
    <w:rPr>
      <w:rFonts w:hint="eastAsia" w:ascii="仿宋" w:hAnsi="仿宋" w:eastAsia="仿宋"/>
      <w:kern w:val="0"/>
      <w:sz w:val="28"/>
      <w:szCs w:val="24"/>
    </w:rPr>
  </w:style>
  <w:style w:type="paragraph" w:styleId="10">
    <w:name w:val="List Paragraph"/>
    <w:basedOn w:val="1"/>
    <w:unhideWhenUsed/>
    <w:qFormat/>
    <w:uiPriority w:val="99"/>
    <w:pPr>
      <w:spacing w:beforeLines="0" w:afterLines="0"/>
      <w:ind w:firstLine="420" w:firstLineChars="200"/>
    </w:pPr>
    <w:rPr>
      <w:rFonts w:hint="default" w:ascii="Calibri" w:hAnsi="Calibri"/>
      <w:kern w:val="0"/>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5074</Words>
  <Characters>5699</Characters>
  <Lines>0</Lines>
  <Paragraphs>0</Paragraphs>
  <TotalTime>6</TotalTime>
  <ScaleCrop>false</ScaleCrop>
  <LinksUpToDate>false</LinksUpToDate>
  <CharactersWithSpaces>6040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2023-04-22T07:33:00Z</dcterms:created>
  <dc:creator>海之韵</dc:creator>
  <cp:lastModifiedBy>Administrator</cp:lastModifiedBy>
  <dcterms:modified xsi:type="dcterms:W3CDTF">2025-09-04T00:59:36Z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3BB9A44FFF7748AB8893DDBD99D48CD9_13</vt:lpwstr>
  </property>
</Properties>
</file>