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年度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双牌县林业局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部门（单位）整体支出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双牌县林业局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3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28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eastAsia="黑体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eastAsia="黑体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eastAsia="黑体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eastAsia="黑体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eastAsia="黑体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beforeLines="0" w:afterLines="0" w:line="570" w:lineRule="exact"/>
        <w:ind w:firstLine="602" w:firstLineChars="200"/>
        <w:outlineLvl w:val="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300" w:firstLineChars="100"/>
        <w:outlineLvl w:val="1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（一）部门（单位）职能职责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双牌县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林业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局(以下简称“县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林业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局”)是县政府工作部门, 为正科级。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双牌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县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林业局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贯彻落实党中央关于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林业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工作的方针政策和决策部署, 全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面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落实省委、市委、县委关于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林业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工作的部署要求, 在履行职责过程中坚持和加强党对自然工作的集中统一领导。主要职责是: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贯彻执行林业及生态建设、森林资源保护方面的法律法规和方针政策，起草有关规范性文件；拟订全县林业发展规划，并组织实施。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负责全县林业行政执法工作，开展林业普法宣传教育，负责林业行政处罚和执法稽查工作，查处破坏森林资源的重大案件。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负责全县造林绿化工作。拟订全县造林绿化计划，负责植树造林、封山育林；组织实施天然林保护工程、退耕还林工程等国家生态建设重点工程；组织指导全民义务植树，负责以植树造林等生物措施防治水土流失工作；负责县绿化委员会的日常工作；依法实施对林木种子的管理，指导全县林木种子、苗木基地和采种基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承担全县森林资源的保护发展和监督管理的责任。负责全县森林资源的管理；指导全县森林资源的调查、规划、动态监测和统计；审核监督森林资源的管理使用；依法编制审核森林采伐限额并监督执行；监督管理林(竹)木的凭证采伐、运输和经营加工；负责林地、林权管理和征、占用林地的审核审批工作；监督管理全县森林资源资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56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pacing w:val="-11"/>
          <w:kern w:val="0"/>
          <w:sz w:val="30"/>
          <w:szCs w:val="30"/>
        </w:rPr>
        <w:t>组织开展全县森林资源、陆生野生动植物资源的调查、动态监测、评估和管理。组织实施陆生野生动植物资源的保护和合理开发利用。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负责县森林防火指挥部的具体工作，管理指导、组织协调全县森林防火工作。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推进全县林业改革，维护农民经营林业合法权益。贯彻执行集体林权制度、重点国有林区、国有林场等重大林业改革意见并组织实施。指导、监督农村林地承包经营和林权流转，指导林权纠纷调处和林地承包合同纠纷仲裁。指导国有林场(苗圃)、基层林业工作机构的建设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2" w:firstLineChars="200"/>
        <w:textAlignment w:val="auto"/>
        <w:rPr>
          <w:rFonts w:hint="eastAsia" w:ascii="楷体" w:hAnsi="楷体" w:eastAsia="楷体" w:cs="楷体"/>
          <w:spacing w:val="-17"/>
          <w:sz w:val="30"/>
          <w:szCs w:val="30"/>
        </w:rPr>
      </w:pPr>
      <w:r>
        <w:rPr>
          <w:rFonts w:hint="eastAsia" w:ascii="楷体" w:hAnsi="楷体" w:eastAsia="楷体" w:cs="楷体"/>
          <w:spacing w:val="-17"/>
          <w:kern w:val="0"/>
          <w:sz w:val="30"/>
          <w:szCs w:val="30"/>
        </w:rPr>
        <w:t>负责全县陆生野生动植物资源保护管理和合理开发利用工作。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负责全县森林资源的病虫害、林业有害生物防治、检疫和预测预报工作。完成县委、县政府交办的其他工作。</w:t>
      </w:r>
    </w:p>
    <w:p>
      <w:pPr>
        <w:spacing w:beforeLines="0" w:afterLines="0" w:line="570" w:lineRule="exact"/>
        <w:ind w:firstLine="600" w:firstLineChars="200"/>
        <w:outlineLvl w:val="1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10、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完成县委、县政府交办的其他任务。</w:t>
      </w:r>
    </w:p>
    <w:p>
      <w:pPr>
        <w:topLinePunct/>
        <w:spacing w:line="500" w:lineRule="exact"/>
        <w:ind w:firstLine="600" w:firstLineChars="20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本单位属县人民政府组成部门，为正科级行政事业单位，2023年林业局12月底实有在职人数137人。其中行政编制11人，事业编制97人，自收自支编制27人。设局长1名，副局长3名，总工程师1名。人员只出不进。设办公室、计财股、政工股、资源管理站、森林植物野生动物保护站、营林管理站、林业行政执法大队、政策法规改革发展股、外资办公室、绿化办、泷泊镇林业经济发展服务中心、五里牌镇林业经济发展服务中心、江村镇林业经济发展服务中心、泷泊镇永江林业经济发展服务中心、泷泊镇尚仁里林业经济发展中心、泷泊镇平福头林业经济发展服务中心、何家洞镇林业经济发展服务中心、麻江镇林业经济发展服务中心、理家坪乡林业经济发展服务中心、上梧江乡林业经济发展服务中心、塘底乡林业经济发展服务中心、茶林镇林业经济发展服务中心、五星岭乡林业经济发展服务中心、打鼓坪乡林业经济发展服务中心、阳明山林业工作站、林业调查规划设计队。部门职能概述：</w:t>
      </w:r>
    </w:p>
    <w:p>
      <w:pPr>
        <w:topLinePunct/>
        <w:spacing w:line="500" w:lineRule="exact"/>
        <w:ind w:firstLine="600" w:firstLineChars="20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（二）部门（单位）整体支出规模，包括但不限于部门整体支出情况、部门预算收支决算情况及“三公经费”支出使用和管理情况。</w:t>
      </w:r>
    </w:p>
    <w:p>
      <w:pPr>
        <w:spacing w:beforeLines="0" w:afterLines="0" w:line="570" w:lineRule="exact"/>
        <w:ind w:firstLine="602" w:firstLineChars="200"/>
        <w:outlineLvl w:val="1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二、一般公共预算支出情况</w:t>
      </w:r>
    </w:p>
    <w:p>
      <w:pPr>
        <w:pStyle w:val="2"/>
        <w:ind w:firstLine="600" w:firstLineChars="200"/>
        <w:rPr>
          <w:rFonts w:hint="eastAsia"/>
        </w:rPr>
      </w:pPr>
      <w:r>
        <w:rPr>
          <w:rFonts w:hint="eastAsia"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年，本部门支出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13126.36</w:t>
      </w:r>
      <w:r>
        <w:rPr>
          <w:rFonts w:hint="eastAsia" w:ascii="楷体" w:hAnsi="楷体" w:eastAsia="楷体" w:cs="楷体"/>
          <w:sz w:val="30"/>
          <w:szCs w:val="30"/>
        </w:rPr>
        <w:t>万元，比上年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增加10367.15</w:t>
      </w:r>
      <w:r>
        <w:rPr>
          <w:rFonts w:hint="eastAsia" w:ascii="楷体" w:hAnsi="楷体" w:eastAsia="楷体" w:cs="楷体"/>
          <w:sz w:val="30"/>
          <w:szCs w:val="30"/>
        </w:rPr>
        <w:t>万元，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增减率为78.98</w:t>
      </w:r>
      <w:r>
        <w:rPr>
          <w:rFonts w:hint="eastAsia" w:ascii="楷体" w:hAnsi="楷体" w:eastAsia="楷体" w:cs="楷体"/>
          <w:sz w:val="30"/>
          <w:szCs w:val="30"/>
        </w:rPr>
        <w:t>%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变化的主要原因是：2023年双牌县国家储备林建设项目较上年新增8000万元，森林生态效益补偿较上年有所增加，导致增减率增加。</w:t>
      </w:r>
      <w:r>
        <w:rPr>
          <w:rFonts w:hint="eastAsia" w:ascii="楷体" w:hAnsi="楷体" w:eastAsia="楷体" w:cs="楷体"/>
          <w:sz w:val="30"/>
          <w:szCs w:val="30"/>
        </w:rPr>
        <w:t>其中：基本支出完成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2112.71</w:t>
      </w:r>
      <w:r>
        <w:rPr>
          <w:rFonts w:hint="eastAsia" w:ascii="楷体" w:hAnsi="楷体" w:eastAsia="楷体" w:cs="楷体"/>
          <w:sz w:val="30"/>
          <w:szCs w:val="30"/>
        </w:rPr>
        <w:t>万元，比上年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增加117.79</w:t>
      </w:r>
      <w:r>
        <w:rPr>
          <w:rFonts w:hint="eastAsia" w:ascii="楷体" w:hAnsi="楷体" w:eastAsia="楷体" w:cs="楷体"/>
          <w:sz w:val="30"/>
          <w:szCs w:val="30"/>
        </w:rPr>
        <w:t>万元，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增长率为5.58</w:t>
      </w:r>
      <w:r>
        <w:rPr>
          <w:rFonts w:hint="eastAsia" w:ascii="楷体" w:hAnsi="楷体" w:eastAsia="楷体" w:cs="楷体"/>
          <w:sz w:val="30"/>
          <w:szCs w:val="30"/>
        </w:rPr>
        <w:t>%，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变化的主要原因：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本单位去年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自收自支人员经费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纳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入财政预算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增加导致工资福利支出</w:t>
      </w:r>
      <w:r>
        <w:rPr>
          <w:rFonts w:hint="eastAsia" w:ascii="楷体" w:hAnsi="楷体" w:eastAsia="楷体" w:cs="楷体"/>
          <w:sz w:val="30"/>
          <w:szCs w:val="30"/>
        </w:rPr>
        <w:t>。项目支出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1101.36</w:t>
      </w:r>
      <w:r>
        <w:rPr>
          <w:rFonts w:hint="eastAsia" w:ascii="楷体" w:hAnsi="楷体" w:eastAsia="楷体" w:cs="楷体"/>
          <w:sz w:val="30"/>
          <w:szCs w:val="30"/>
        </w:rPr>
        <w:t>万元，比上年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增加337.07</w:t>
      </w:r>
      <w:r>
        <w:rPr>
          <w:rFonts w:hint="eastAsia" w:ascii="楷体" w:hAnsi="楷体" w:eastAsia="楷体" w:cs="楷体"/>
          <w:sz w:val="30"/>
          <w:szCs w:val="30"/>
        </w:rPr>
        <w:t>万元，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增加30.60</w:t>
      </w:r>
      <w:r>
        <w:rPr>
          <w:rFonts w:hint="eastAsia" w:ascii="楷体" w:hAnsi="楷体" w:eastAsia="楷体" w:cs="楷体"/>
          <w:sz w:val="30"/>
          <w:szCs w:val="30"/>
        </w:rPr>
        <w:t>%；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变化的主要原因：2023年双牌县国家储备林建设项目较上年新增8000万元，森林生态效益补偿较上年有所增加，导致增减率增加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人员经费</w:t>
      </w:r>
      <w:r>
        <w:rPr>
          <w:rFonts w:hint="eastAsia" w:ascii="楷体" w:hAnsi="楷体" w:eastAsia="楷体" w:cs="楷体"/>
          <w:sz w:val="30"/>
          <w:szCs w:val="30"/>
        </w:rPr>
        <w:t>完成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1901.65</w:t>
      </w:r>
      <w:r>
        <w:rPr>
          <w:rFonts w:hint="eastAsia" w:ascii="楷体" w:hAnsi="楷体" w:eastAsia="楷体" w:cs="楷体"/>
          <w:sz w:val="30"/>
          <w:szCs w:val="30"/>
        </w:rPr>
        <w:t>万元，比上年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增加143.54</w:t>
      </w:r>
      <w:r>
        <w:rPr>
          <w:rFonts w:hint="eastAsia" w:ascii="楷体" w:hAnsi="楷体" w:eastAsia="楷体" w:cs="楷体"/>
          <w:sz w:val="30"/>
          <w:szCs w:val="30"/>
        </w:rPr>
        <w:t>万元，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增加率为8.16</w:t>
      </w:r>
      <w:r>
        <w:rPr>
          <w:rFonts w:hint="eastAsia" w:ascii="楷体" w:hAnsi="楷体" w:eastAsia="楷体" w:cs="楷体"/>
          <w:sz w:val="30"/>
          <w:szCs w:val="30"/>
        </w:rPr>
        <w:t>%，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变化的主要原因：本单位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去年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自收自支人员经费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纳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入财政预算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增加导致工资福利支出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增加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；</w:t>
      </w:r>
      <w:r>
        <w:rPr>
          <w:rFonts w:hint="eastAsia" w:ascii="楷体" w:hAnsi="楷体" w:eastAsia="楷体" w:cs="楷体"/>
          <w:sz w:val="30"/>
          <w:szCs w:val="30"/>
        </w:rPr>
        <w:t>公用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经费</w:t>
      </w:r>
      <w:r>
        <w:rPr>
          <w:rFonts w:hint="eastAsia" w:ascii="楷体" w:hAnsi="楷体" w:eastAsia="楷体" w:cs="楷体"/>
          <w:sz w:val="30"/>
          <w:szCs w:val="30"/>
        </w:rPr>
        <w:t>完成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211.05</w:t>
      </w:r>
      <w:r>
        <w:rPr>
          <w:rFonts w:hint="eastAsia" w:ascii="楷体" w:hAnsi="楷体" w:eastAsia="楷体" w:cs="楷体"/>
          <w:sz w:val="30"/>
          <w:szCs w:val="30"/>
        </w:rPr>
        <w:t>万元，比上年减少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25.75</w:t>
      </w:r>
      <w:r>
        <w:rPr>
          <w:rFonts w:hint="eastAsia" w:ascii="楷体" w:hAnsi="楷体" w:eastAsia="楷体" w:cs="楷体"/>
          <w:sz w:val="30"/>
          <w:szCs w:val="30"/>
        </w:rPr>
        <w:t>万元，下降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10.88</w:t>
      </w:r>
      <w:r>
        <w:rPr>
          <w:rFonts w:hint="eastAsia" w:ascii="楷体" w:hAnsi="楷体" w:eastAsia="楷体" w:cs="楷体"/>
          <w:sz w:val="30"/>
          <w:szCs w:val="30"/>
        </w:rPr>
        <w:t>%，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变化的主要原因：</w:t>
      </w:r>
      <w:r>
        <w:rPr>
          <w:rFonts w:hint="eastAsia" w:ascii="楷体" w:hAnsi="楷体" w:eastAsia="楷体" w:cs="楷体"/>
          <w:sz w:val="30"/>
          <w:szCs w:val="30"/>
        </w:rPr>
        <w:t>严格执</w:t>
      </w:r>
      <w:r>
        <w:rPr>
          <w:rFonts w:hint="eastAsia" w:ascii="楷体" w:hAnsi="楷体" w:eastAsia="楷体" w:cs="楷体"/>
          <w:spacing w:val="-11"/>
          <w:sz w:val="30"/>
          <w:szCs w:val="30"/>
        </w:rPr>
        <w:t>行年初预算内公用经费支出，人员减少相应的公用经费支出减少</w:t>
      </w:r>
      <w:r>
        <w:rPr>
          <w:rFonts w:hint="eastAsia" w:ascii="楷体" w:hAnsi="楷体" w:eastAsia="楷体" w:cs="楷体"/>
          <w:spacing w:val="-11"/>
          <w:sz w:val="30"/>
          <w:szCs w:val="30"/>
          <w:lang w:val="zh-CN"/>
        </w:rPr>
        <w:t>。</w:t>
      </w:r>
    </w:p>
    <w:p>
      <w:pPr>
        <w:pStyle w:val="11"/>
        <w:spacing w:beforeLines="0" w:afterLines="0" w:line="570" w:lineRule="exact"/>
        <w:ind w:left="0" w:leftChars="0" w:firstLine="301" w:firstLineChars="100"/>
        <w:outlineLvl w:val="1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（二）项目支出情况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项目支出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11001.37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万元，占总支出的比重为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%，是指单位为完成特定行政工作任务或事业发展目标而发生的支出，其中：1、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森林管护支出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133.3万元；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生态效益林补偿支出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1468.94万元；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其他林业和草原支出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229.06万元；4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其他地方自行试点项目收益专项债券收入安排8000万元；5、森林资源培育65.97万元；6、技术推广与转化50.5万元；7、动植物保护40万元；8、一般行政管理事务支出154万元；9、生态保护602.4万元；10、行政运行20.6万元；11、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其他国有土地使用权出让收入安排的支出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15万元；12、其他灾害防治及应急管理支出57.77万元；13、贷款贴息18万元；14、林业草原防灾减灾70.4万元；15、其他自然生态保护支出20万元；16、其他人力资源和社会保障管理事务支出15.83万元；17、退耕现金9.6万元。18、其他农林水支出40万元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三、政府性基金预算支出情况。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其他国有土地使用权出让收入安排的支出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15万元；其他地方自行试点项目收益专项债券收入安排8000万元。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四、</w:t>
      </w:r>
      <w:r>
        <w:rPr>
          <w:rFonts w:hint="eastAsia" w:ascii="楷体" w:hAnsi="楷体" w:eastAsia="楷体" w:cs="楷体"/>
          <w:sz w:val="30"/>
          <w:szCs w:val="30"/>
        </w:rPr>
        <w:t>国有资本经营预算支出情况。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无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五、</w:t>
      </w:r>
      <w:r>
        <w:rPr>
          <w:rFonts w:hint="eastAsia" w:ascii="楷体" w:hAnsi="楷体" w:eastAsia="楷体" w:cs="楷体"/>
          <w:sz w:val="30"/>
          <w:szCs w:val="30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无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六、部门整体支出绩效情况</w:t>
      </w:r>
    </w:p>
    <w:p>
      <w:pPr>
        <w:numPr>
          <w:ilvl w:val="0"/>
          <w:numId w:val="0"/>
        </w:numPr>
        <w:spacing w:line="600" w:lineRule="exact"/>
        <w:ind w:firstLine="301" w:firstLineChars="1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（一）主要经济社会发展指标完成情况。</w:t>
      </w:r>
    </w:p>
    <w:p>
      <w:pPr>
        <w:widowControl/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202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年，全局上下不懈努力，团结奋进，按照既定目标，圆满完成了各项林业主要指标任务。全县共完成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 w:bidi="ar"/>
        </w:rPr>
        <w:t>森林生态效益补助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57.77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万亩，完成市下达任务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63.84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万亩的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91</w:t>
      </w:r>
      <w:r>
        <w:rPr>
          <w:rFonts w:hint="eastAsia" w:ascii="楷体" w:hAnsi="楷体" w:eastAsia="楷体" w:cs="楷体"/>
          <w:kern w:val="0"/>
          <w:sz w:val="30"/>
          <w:szCs w:val="30"/>
          <w:lang w:bidi="ar"/>
        </w:rPr>
        <w:t>%；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 w:bidi="ar"/>
        </w:rPr>
        <w:t>本县</w:t>
      </w:r>
      <w:r>
        <w:rPr>
          <w:rFonts w:hint="eastAsia" w:ascii="楷体" w:hAnsi="楷体" w:eastAsia="楷体" w:cs="楷体"/>
          <w:sz w:val="30"/>
          <w:szCs w:val="30"/>
        </w:rPr>
        <w:t>森林覆盖率稳定在80.5%，湿地保护率稳定在94.36%（位居永州市第一），有害生物成灾率低于省控指标。</w:t>
      </w:r>
    </w:p>
    <w:p>
      <w:pPr>
        <w:widowControl/>
        <w:spacing w:line="540" w:lineRule="exact"/>
        <w:ind w:firstLine="301" w:firstLineChars="1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（二）主要亮点。</w:t>
      </w:r>
    </w:p>
    <w:p>
      <w:pPr>
        <w:widowControl/>
        <w:spacing w:line="54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森林生态效益补助资金带来良好经济效益，加强森林资源的护保和管理，可以有效地保护生态环境，维护生态平衡。提高人民的生活水平。</w:t>
      </w:r>
    </w:p>
    <w:p>
      <w:pPr>
        <w:widowControl/>
        <w:spacing w:line="540" w:lineRule="exact"/>
        <w:ind w:firstLine="301" w:firstLineChars="100"/>
        <w:rPr>
          <w:rFonts w:hint="eastAsia" w:ascii="楷体" w:hAnsi="楷体" w:eastAsia="楷体" w:cs="楷体"/>
          <w:b/>
          <w:bCs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社会公众满意度评价</w:t>
      </w:r>
      <w:r>
        <w:rPr>
          <w:rFonts w:hint="eastAsia" w:ascii="楷体" w:hAnsi="楷体" w:eastAsia="楷体" w:cs="楷体"/>
          <w:b/>
          <w:bCs/>
          <w:sz w:val="30"/>
          <w:szCs w:val="30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2023年，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lang w:eastAsia="zh-CN"/>
        </w:rPr>
        <w:t>我局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</w:rPr>
        <w:t>在县委、县政府及市局党组的坚强领导下，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shd w:val="clear" w:color="auto" w:fill="FFFFFF"/>
        </w:rPr>
        <w:t>按照“保护资源、保障发展”的总要求，认真履行“两统一”职责，着力强化要素保障，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shd w:val="clear" w:color="auto" w:fill="FFFFFF"/>
          <w:lang w:eastAsia="zh-CN"/>
        </w:rPr>
        <w:t>较好地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shd w:val="clear" w:color="auto" w:fill="FFFFFF"/>
        </w:rPr>
        <w:t>完成各项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shd w:val="clear" w:color="auto" w:fill="FFFFFF"/>
          <w:lang w:eastAsia="zh-CN"/>
        </w:rPr>
        <w:t>工作目标任务</w:t>
      </w:r>
      <w:r>
        <w:rPr>
          <w:rFonts w:hint="eastAsia" w:ascii="楷体" w:hAnsi="楷体" w:eastAsia="楷体" w:cs="楷体"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,人民群众满意。</w:t>
      </w:r>
    </w:p>
    <w:p>
      <w:pPr>
        <w:numPr>
          <w:ilvl w:val="0"/>
          <w:numId w:val="2"/>
        </w:numPr>
        <w:spacing w:line="600" w:lineRule="exact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sz w:val="30"/>
          <w:szCs w:val="30"/>
          <w:highlight w:val="none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301" w:firstLineChars="1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（一）林业部门严重边缘化。</w:t>
      </w:r>
      <w:r>
        <w:rPr>
          <w:rFonts w:hint="eastAsia" w:ascii="楷体" w:hAnsi="楷体" w:eastAsia="楷体" w:cs="楷体"/>
          <w:sz w:val="30"/>
          <w:szCs w:val="30"/>
        </w:rPr>
        <w:t>在当前形势下，林业部门已从生产部门转为资源管理部门，属自然资源部门管理的政府工作部门，而我省各县单独设林业局的只有70余个，加之停征育林基金，林业部门逐渐边缘化，维持运转十分困难。</w:t>
      </w:r>
    </w:p>
    <w:p>
      <w:pPr>
        <w:spacing w:line="600" w:lineRule="exact"/>
        <w:ind w:firstLine="301" w:firstLineChars="1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）国有林场后劲严重不足。</w:t>
      </w:r>
      <w:r>
        <w:rPr>
          <w:rFonts w:hint="eastAsia" w:ascii="楷体" w:hAnsi="楷体" w:eastAsia="楷体" w:cs="楷体"/>
          <w:sz w:val="30"/>
          <w:szCs w:val="30"/>
        </w:rPr>
        <w:t>国有林场改革后，由于改革政策不能后续跟进，加之受我省木材禁伐减伐三年行动的影响，木材采伐量急剧下降，林场自身造血功能缺乏，结构单一的产业结构导致目前国有林场生存困难。在后续产业难以为继的情况下，各林场保运转极度艰难。</w:t>
      </w:r>
    </w:p>
    <w:p>
      <w:pPr>
        <w:spacing w:line="600" w:lineRule="exact"/>
        <w:ind w:firstLine="301" w:firstLineChars="1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）生态保护政策制约发展空间。</w:t>
      </w:r>
      <w:r>
        <w:rPr>
          <w:rFonts w:hint="eastAsia" w:ascii="楷体" w:hAnsi="楷体" w:eastAsia="楷体" w:cs="楷体"/>
          <w:sz w:val="30"/>
          <w:szCs w:val="30"/>
        </w:rPr>
        <w:t>我县受地理条件的制约，建设用地极端紧缺，国家生态红线划定后，我县由于生态公益林和自然保护地面积较多（共18617公顷，占全县总面积的10.7%），用地空间更加紧缩，全县诸多项目建设由于生态红线的影响而无法落地。</w:t>
      </w:r>
    </w:p>
    <w:p>
      <w:pPr>
        <w:spacing w:line="600" w:lineRule="exact"/>
        <w:ind w:firstLine="301" w:firstLineChars="100"/>
        <w:rPr>
          <w:rFonts w:hint="eastAsia" w:ascii="楷体" w:hAnsi="楷体" w:eastAsia="楷体" w:cs="楷体"/>
          <w:sz w:val="30"/>
          <w:szCs w:val="30"/>
          <w:highlight w:val="yellow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）事业单位改革急需加快推进。</w:t>
      </w:r>
      <w:r>
        <w:rPr>
          <w:rFonts w:hint="eastAsia" w:ascii="楷体" w:hAnsi="楷体" w:eastAsia="楷体" w:cs="楷体"/>
          <w:sz w:val="30"/>
          <w:szCs w:val="30"/>
        </w:rPr>
        <w:t>我局自组建以来，人编混岗的问题一直没有得到解决，按照机构改革的要求，随着职能的逐步划转和下放，人员的划转没有及时跟进。改革方案早已制定，却无法得到落实，目前林业局机关运转十分艰难，人浮于事的现象仍然突出，队伍建设亟需加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01" w:firstLineChars="1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）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其他。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林业局相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关业务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工作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专项经费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严重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不足；</w:t>
      </w:r>
    </w:p>
    <w:p>
      <w:pPr>
        <w:spacing w:beforeLines="0" w:afterLines="0" w:line="570" w:lineRule="exact"/>
        <w:ind w:firstLine="645"/>
        <w:jc w:val="both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由于某些项目的特殊性，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上级林业主管部检查验收常态化，对口接待工作平凡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；无专职人员做绩效评价工作。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02" w:firstLineChars="200"/>
        <w:jc w:val="left"/>
        <w:outlineLvl w:val="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下一步改进措施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1、目前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有些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无专项业务经费或经费不够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经费拨付不及时的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部分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资金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从我局非税收入执收成本及上年结余资金支出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-11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2、</w:t>
      </w:r>
      <w:r>
        <w:rPr>
          <w:rFonts w:hint="eastAsia" w:ascii="楷体" w:hAnsi="楷体" w:eastAsia="楷体" w:cs="楷体"/>
          <w:i w:val="0"/>
          <w:caps w:val="0"/>
          <w:color w:val="000000"/>
          <w:spacing w:val="-11"/>
          <w:sz w:val="30"/>
          <w:szCs w:val="30"/>
          <w:highlight w:val="none"/>
          <w:shd w:val="clear" w:color="auto" w:fill="FFFFFF"/>
        </w:rPr>
        <w:t>多向业务股室宣传专项资金及时使用的重要性，重视采购内控制度的宣传把握，资金使用和采购流程业务股室必须人人清楚。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</w:rPr>
        <w:t>3、建议增加专职人员做绩效评价工作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。</w:t>
      </w:r>
    </w:p>
    <w:p>
      <w:pPr>
        <w:spacing w:beforeLines="0" w:afterLines="0" w:line="570" w:lineRule="exact"/>
        <w:ind w:firstLine="600" w:firstLineChars="200"/>
        <w:jc w:val="left"/>
        <w:outlineLvl w:val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九、部门整体支出绩效自评结果拟应用和公开情况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无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8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141"/>
        <w:gridCol w:w="825"/>
        <w:gridCol w:w="1108"/>
        <w:gridCol w:w="1186"/>
        <w:gridCol w:w="1050"/>
        <w:gridCol w:w="1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9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1994.92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1884.07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2112.71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236.81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162.4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211.05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78.17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5.65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764.29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11001.37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  <w:lang w:eastAsia="zh-CN"/>
              </w:rPr>
              <w:t>双牌县泷泊镇江西村小微湿地绿化工程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42.77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42.77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0.39%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批复规模（㎡）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1、完善预算管理制度，加强预算执行的监控与调整机制，定期对预算执行情况进行分析和评估，建立资源节约规章制度，针对公务接待、差旅等费用制定严格标准。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李平华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2024.3.25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13907469259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盘爱军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双牌县林业局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2154.18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2154.18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2112.71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其中：  一般公共预算：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2112.71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54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11001.37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26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完成各项目标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13114.08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林长制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1.每个项目达到合格，按时完成；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新一轮退耕还林延长补助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2、保护森林资源，建设绿色家园；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群众满意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  <w:r>
        <w:rPr>
          <w:rFonts w:hint="eastAsia" w:eastAsia="仿宋_GB2312"/>
          <w:sz w:val="18"/>
          <w:szCs w:val="18"/>
        </w:rPr>
        <w:t>填表人</w:t>
      </w:r>
      <w:r>
        <w:rPr>
          <w:rFonts w:hint="eastAsia" w:eastAsia="仿宋_GB2312"/>
          <w:sz w:val="18"/>
          <w:szCs w:val="18"/>
          <w:lang w:eastAsia="zh-CN"/>
        </w:rPr>
        <w:t>：李平华</w:t>
      </w:r>
      <w:r>
        <w:rPr>
          <w:rFonts w:hint="default" w:eastAsia="仿宋_GB2312"/>
          <w:sz w:val="18"/>
          <w:szCs w:val="18"/>
        </w:rPr>
        <w:t xml:space="preserve"> </w:t>
      </w:r>
      <w:r>
        <w:rPr>
          <w:rFonts w:hint="eastAsia" w:eastAsia="仿宋_GB2312"/>
          <w:sz w:val="18"/>
          <w:szCs w:val="18"/>
        </w:rPr>
        <w:t>填报日期：</w:t>
      </w:r>
      <w:r>
        <w:rPr>
          <w:rFonts w:hint="eastAsia" w:eastAsia="仿宋_GB2312"/>
          <w:sz w:val="18"/>
          <w:szCs w:val="18"/>
          <w:lang w:val="en-US" w:eastAsia="zh-CN"/>
        </w:rPr>
        <w:t>2024.3.28</w:t>
      </w:r>
      <w:r>
        <w:rPr>
          <w:rFonts w:hint="eastAsia" w:eastAsia="仿宋_GB2312"/>
          <w:sz w:val="18"/>
          <w:szCs w:val="18"/>
        </w:rPr>
        <w:t>联系电话：</w:t>
      </w:r>
      <w:r>
        <w:rPr>
          <w:rFonts w:hint="eastAsia" w:eastAsia="仿宋_GB2312"/>
          <w:sz w:val="18"/>
          <w:szCs w:val="18"/>
          <w:lang w:val="en-US" w:eastAsia="zh-CN"/>
        </w:rPr>
        <w:t>139.7469259</w:t>
      </w:r>
      <w:r>
        <w:rPr>
          <w:rFonts w:hint="eastAsia" w:eastAsia="仿宋_GB2312"/>
          <w:sz w:val="18"/>
          <w:szCs w:val="18"/>
        </w:rPr>
        <w:t xml:space="preserve"> 单位负责人签字：</w:t>
      </w:r>
      <w:r>
        <w:rPr>
          <w:rFonts w:hint="eastAsia" w:eastAsia="仿宋_GB2312"/>
          <w:sz w:val="18"/>
          <w:szCs w:val="18"/>
          <w:lang w:eastAsia="zh-CN"/>
        </w:rPr>
        <w:t>盘爱军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033"/>
        <w:gridCol w:w="5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部门概况</w:t>
            </w:r>
          </w:p>
        </w:tc>
        <w:tc>
          <w:tcPr>
            <w:tcW w:w="20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专项名称</w:t>
            </w:r>
          </w:p>
        </w:tc>
        <w:tc>
          <w:tcPr>
            <w:tcW w:w="55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林长制工作经费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年度预算金额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项目主管部门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双牌县林业局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项目立项目的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加强森林资源保护；提升生态系统质量；强化森林资源管理；促进林业发展；实现生态与经济的协调发展；加强生态安全；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绩效情况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项目支出管理和使用基本情况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项目资金财政拨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款，用于森林资源保护、生态修复等，严格按支出审批流程，确保资金使用合理性和合规性。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项目绩效目标完成情况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已完成目标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存在的问题分析及改进措施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存在的问题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缺乏专业的管理和技术人才，宣传教育不足，对林长制的认识和理解有限，信息化建设滞后，降低管理效率和决策科学性，公众参与度低，考核机制不完善。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改进措施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强化资金保障，争取更鑫的资金支持，确保项目顺利实施，完善考核机制，加快信息化建设，加大宣传教育力度。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其他需要说明问题</w:t>
            </w:r>
          </w:p>
        </w:tc>
        <w:tc>
          <w:tcPr>
            <w:tcW w:w="55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李平华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2024.3.28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13907469259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盘爱军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/>
    <w:p>
      <w:pPr>
        <w:spacing w:beforeLines="0" w:afterLines="0"/>
        <w:jc w:val="left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5"/>
        <w:gridCol w:w="5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部门概况</w:t>
            </w:r>
          </w:p>
        </w:tc>
        <w:tc>
          <w:tcPr>
            <w:tcW w:w="2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专项名称</w:t>
            </w:r>
          </w:p>
        </w:tc>
        <w:tc>
          <w:tcPr>
            <w:tcW w:w="54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新一轮退耕还林延长期补助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年度预算金额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项目主管部门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双牌县林业局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项目立项目的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生态个修复与保护，防治水土流失，改善气候条件，促进生物多样性，促进可持续发展，调整产业结构，增加农收入，提高土地利用效率，美化环境。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绩效情况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项目支出管理和使用基本情况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项目资金财政拨款，用于还林工程，明确资金使用的规定和要要求，遵守相关法律法规，对支出进行准确核算，及时将资金拔付到项目实施单位或个人，加强对支出的监督检查，防范违规行为。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项目绩效目标完成情况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已完成目标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存在的问题分析及改进措施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存在的问题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政策执行不规范，影响项目的顺利实施和效果，缺乏专业的技术指导和培训，林种选择不当影响生态效益和经济效益，后续管护困难，包括森林防火、病虫害防治等，市场风险，相关林业产品的市场波动可能影响项目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改进措施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加强培训确保政策的一致性和准确性，加强技术支持，提供专业的技术指导和培训，提高还林质量，强化监督管理，科学选择林种等。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其他需要说明问题</w:t>
            </w:r>
          </w:p>
        </w:tc>
        <w:tc>
          <w:tcPr>
            <w:tcW w:w="54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备注：每个项目支出分别填报自评报告和自评表。</w:t>
      </w:r>
    </w:p>
    <w:p>
      <w:pPr>
        <w:spacing w:beforeLines="0" w:afterLines="0"/>
        <w:jc w:val="lef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填表人：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李平华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2024.3.28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13907469259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盘爱军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Q5G9X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9Jp7z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A865B"/>
    <w:multiLevelType w:val="singleLevel"/>
    <w:tmpl w:val="88EA865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4D26E7"/>
    <w:multiLevelType w:val="singleLevel"/>
    <w:tmpl w:val="4E4D26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zBjYjhiYjY4MTFiNWE3MDA1Y2EwZjIyZDQwOWMifQ=="/>
    <w:docVar w:name="KSO_WPS_MARK_KEY" w:val="ca133f5e-e2c4-4935-8031-ecd58dc21238"/>
  </w:docVars>
  <w:rsids>
    <w:rsidRoot w:val="00172A27"/>
    <w:rsid w:val="0057111B"/>
    <w:rsid w:val="02DB0D19"/>
    <w:rsid w:val="0747587D"/>
    <w:rsid w:val="0C873133"/>
    <w:rsid w:val="0CCE5073"/>
    <w:rsid w:val="0F301F18"/>
    <w:rsid w:val="101F3C57"/>
    <w:rsid w:val="105E064F"/>
    <w:rsid w:val="11C23FDC"/>
    <w:rsid w:val="14065285"/>
    <w:rsid w:val="144305C2"/>
    <w:rsid w:val="154B3473"/>
    <w:rsid w:val="15B02F86"/>
    <w:rsid w:val="17942775"/>
    <w:rsid w:val="192941B8"/>
    <w:rsid w:val="1BCE59A7"/>
    <w:rsid w:val="1D5E5630"/>
    <w:rsid w:val="1F9C1D8C"/>
    <w:rsid w:val="20A44E77"/>
    <w:rsid w:val="20BA3D5C"/>
    <w:rsid w:val="20FE29CD"/>
    <w:rsid w:val="21083104"/>
    <w:rsid w:val="213827F6"/>
    <w:rsid w:val="21D10F0F"/>
    <w:rsid w:val="24756501"/>
    <w:rsid w:val="251C313D"/>
    <w:rsid w:val="275205EA"/>
    <w:rsid w:val="2AF82401"/>
    <w:rsid w:val="2CC24CB9"/>
    <w:rsid w:val="2EDC620D"/>
    <w:rsid w:val="31EF3498"/>
    <w:rsid w:val="33457B5A"/>
    <w:rsid w:val="33EA0D37"/>
    <w:rsid w:val="351959A0"/>
    <w:rsid w:val="35712AE3"/>
    <w:rsid w:val="36C116EF"/>
    <w:rsid w:val="39F23A32"/>
    <w:rsid w:val="3ADC7DEA"/>
    <w:rsid w:val="3DB303A1"/>
    <w:rsid w:val="3DFB432B"/>
    <w:rsid w:val="3E5D797A"/>
    <w:rsid w:val="3F7076EA"/>
    <w:rsid w:val="41A60F90"/>
    <w:rsid w:val="42804AE7"/>
    <w:rsid w:val="437042B4"/>
    <w:rsid w:val="43D25C86"/>
    <w:rsid w:val="45800144"/>
    <w:rsid w:val="47694C08"/>
    <w:rsid w:val="47E721BC"/>
    <w:rsid w:val="47FF7E2A"/>
    <w:rsid w:val="49847FCD"/>
    <w:rsid w:val="4A7E5437"/>
    <w:rsid w:val="4B490F32"/>
    <w:rsid w:val="4B564457"/>
    <w:rsid w:val="4C575977"/>
    <w:rsid w:val="4D9A13F4"/>
    <w:rsid w:val="4DF30F3A"/>
    <w:rsid w:val="4E8B7C40"/>
    <w:rsid w:val="4F1637A4"/>
    <w:rsid w:val="500F1BD2"/>
    <w:rsid w:val="50106568"/>
    <w:rsid w:val="51C40746"/>
    <w:rsid w:val="520845E7"/>
    <w:rsid w:val="543E6CC0"/>
    <w:rsid w:val="550D403D"/>
    <w:rsid w:val="55412274"/>
    <w:rsid w:val="55C03679"/>
    <w:rsid w:val="57C446E9"/>
    <w:rsid w:val="57E73520"/>
    <w:rsid w:val="58722C18"/>
    <w:rsid w:val="58820FB8"/>
    <w:rsid w:val="5ABA52A9"/>
    <w:rsid w:val="5C8E01AF"/>
    <w:rsid w:val="5D4628B6"/>
    <w:rsid w:val="5EB24CD0"/>
    <w:rsid w:val="608C39E9"/>
    <w:rsid w:val="615E7382"/>
    <w:rsid w:val="62BE6D8B"/>
    <w:rsid w:val="62C21041"/>
    <w:rsid w:val="64E742EF"/>
    <w:rsid w:val="65C8197A"/>
    <w:rsid w:val="684B0AD7"/>
    <w:rsid w:val="68B73E38"/>
    <w:rsid w:val="68BE7C0D"/>
    <w:rsid w:val="69140A20"/>
    <w:rsid w:val="6E351362"/>
    <w:rsid w:val="6E546AEE"/>
    <w:rsid w:val="716360A0"/>
    <w:rsid w:val="75073918"/>
    <w:rsid w:val="75B6508D"/>
    <w:rsid w:val="771A18F7"/>
    <w:rsid w:val="795C61F7"/>
    <w:rsid w:val="7A804167"/>
    <w:rsid w:val="7B9B3A4D"/>
    <w:rsid w:val="7D0C3A90"/>
    <w:rsid w:val="7D6F4D6F"/>
    <w:rsid w:val="7E0D5D12"/>
    <w:rsid w:val="7E991F23"/>
    <w:rsid w:val="7EB5519D"/>
    <w:rsid w:val="7F3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9318</Words>
  <Characters>10072</Characters>
  <Lines>0</Lines>
  <Paragraphs>0</Paragraphs>
  <TotalTime>1</TotalTime>
  <ScaleCrop>false</ScaleCrop>
  <LinksUpToDate>false</LinksUpToDate>
  <CharactersWithSpaces>11130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2025-09-03T09:43:09Z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DCBD8EDD70774E67A40580BC5682C5F3</vt:lpwstr>
  </property>
</Properties>
</file>