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485D6"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</w:p>
    <w:p w14:paraId="4E39B6FE">
      <w:pPr>
        <w:spacing w:beforeLines="0" w:afterLines="0"/>
        <w:jc w:val="center"/>
        <w:outlineLvl w:val="1"/>
        <w:rPr>
          <w:rFonts w:hint="eastAsia" w:ascii="方正小标宋简体" w:eastAsia="方正小标宋简体"/>
          <w:spacing w:val="-11"/>
          <w:sz w:val="44"/>
          <w:szCs w:val="44"/>
        </w:rPr>
      </w:pPr>
      <w:r>
        <w:rPr>
          <w:rFonts w:hint="eastAsia" w:ascii="方正小标宋简体" w:eastAsia="方正小标宋简体"/>
          <w:spacing w:val="-11"/>
          <w:sz w:val="44"/>
          <w:szCs w:val="44"/>
        </w:rPr>
        <w:t>202</w:t>
      </w:r>
      <w:r>
        <w:rPr>
          <w:rFonts w:hint="eastAsia" w:ascii="方正小标宋简体" w:eastAsia="方正小标宋简体"/>
          <w:spacing w:val="-11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pacing w:val="-11"/>
          <w:sz w:val="44"/>
          <w:szCs w:val="44"/>
        </w:rPr>
        <w:t>年度</w:t>
      </w:r>
      <w:r>
        <w:rPr>
          <w:rFonts w:hint="eastAsia" w:ascii="方正小标宋简体" w:eastAsia="方正小标宋简体"/>
          <w:spacing w:val="-11"/>
          <w:sz w:val="44"/>
          <w:szCs w:val="44"/>
          <w:lang w:eastAsia="zh-CN"/>
        </w:rPr>
        <w:t>双牌县林业局</w:t>
      </w:r>
      <w:r>
        <w:rPr>
          <w:rFonts w:hint="eastAsia" w:ascii="方正小标宋简体" w:eastAsia="方正小标宋简体"/>
          <w:spacing w:val="-11"/>
          <w:sz w:val="44"/>
          <w:szCs w:val="44"/>
        </w:rPr>
        <w:t>部门（单位）整体支出</w:t>
      </w:r>
    </w:p>
    <w:p w14:paraId="5E79328D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绩效自评报告</w:t>
      </w:r>
    </w:p>
    <w:p w14:paraId="344943D4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180D6F9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1BDEE19C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4F1CDE51">
      <w:pPr>
        <w:spacing w:beforeLines="0" w:afterLines="0"/>
        <w:rPr>
          <w:rFonts w:hint="default" w:eastAsia="黑体"/>
          <w:sz w:val="32"/>
          <w:szCs w:val="24"/>
        </w:rPr>
      </w:pPr>
    </w:p>
    <w:p w14:paraId="0DBBADFB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E1D1161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6C601CCD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1344DEDA">
      <w:pPr>
        <w:spacing w:beforeLines="0" w:afterLines="0" w:line="600" w:lineRule="exact"/>
        <w:ind w:firstLine="1920" w:firstLineChars="600"/>
        <w:rPr>
          <w:rFonts w:hint="eastAsia" w:eastAsia="仿宋_GB2312"/>
          <w:sz w:val="32"/>
          <w:szCs w:val="24"/>
          <w:u w:val="single"/>
          <w:lang w:eastAsia="zh-CN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</w:t>
      </w:r>
      <w:r>
        <w:rPr>
          <w:rFonts w:hint="eastAsia" w:eastAsia="仿宋_GB2312"/>
          <w:sz w:val="32"/>
          <w:szCs w:val="24"/>
          <w:u w:val="single"/>
          <w:lang w:eastAsia="zh-CN"/>
        </w:rPr>
        <w:t>双牌县林业局</w:t>
      </w:r>
    </w:p>
    <w:p w14:paraId="5631491A"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 w14:paraId="2DB28FA6"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>年</w:t>
      </w:r>
      <w:r>
        <w:rPr>
          <w:rFonts w:hint="eastAsia" w:eastAsia="楷体_GB2312"/>
          <w:sz w:val="32"/>
          <w:szCs w:val="24"/>
          <w:lang w:val="en-US" w:eastAsia="zh-CN"/>
        </w:rPr>
        <w:t>3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28</w:t>
      </w:r>
      <w:r>
        <w:rPr>
          <w:rFonts w:hint="eastAsia" w:eastAsia="楷体_GB2312"/>
          <w:sz w:val="32"/>
          <w:szCs w:val="24"/>
        </w:rPr>
        <w:t>日</w:t>
      </w:r>
    </w:p>
    <w:p w14:paraId="18C09B7A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757A82EC"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</w:p>
    <w:p w14:paraId="0DC50453">
      <w:pPr>
        <w:numPr>
          <w:ilvl w:val="0"/>
          <w:numId w:val="0"/>
        </w:numPr>
        <w:spacing w:beforeLines="0" w:afterLines="0" w:line="570" w:lineRule="exact"/>
        <w:outlineLvl w:val="0"/>
        <w:rPr>
          <w:rFonts w:hint="eastAsia" w:eastAsia="黑体"/>
          <w:sz w:val="32"/>
          <w:szCs w:val="24"/>
        </w:rPr>
      </w:pPr>
    </w:p>
    <w:p w14:paraId="5F3C898C">
      <w:pPr>
        <w:numPr>
          <w:ilvl w:val="0"/>
          <w:numId w:val="0"/>
        </w:numPr>
        <w:spacing w:beforeLines="0" w:afterLines="0" w:line="570" w:lineRule="exact"/>
        <w:outlineLvl w:val="0"/>
        <w:rPr>
          <w:rFonts w:hint="eastAsia" w:eastAsia="黑体"/>
          <w:sz w:val="32"/>
          <w:szCs w:val="24"/>
        </w:rPr>
      </w:pPr>
    </w:p>
    <w:p w14:paraId="74254349">
      <w:pPr>
        <w:numPr>
          <w:ilvl w:val="0"/>
          <w:numId w:val="0"/>
        </w:numPr>
        <w:spacing w:beforeLines="0" w:afterLines="0" w:line="570" w:lineRule="exact"/>
        <w:outlineLvl w:val="0"/>
        <w:rPr>
          <w:rFonts w:hint="eastAsia" w:eastAsia="黑体"/>
          <w:sz w:val="32"/>
          <w:szCs w:val="24"/>
        </w:rPr>
      </w:pPr>
    </w:p>
    <w:p w14:paraId="0B910264">
      <w:pPr>
        <w:numPr>
          <w:ilvl w:val="0"/>
          <w:numId w:val="0"/>
        </w:numPr>
        <w:spacing w:beforeLines="0" w:afterLines="0" w:line="570" w:lineRule="exact"/>
        <w:outlineLvl w:val="0"/>
        <w:rPr>
          <w:rFonts w:hint="eastAsia" w:eastAsia="黑体"/>
          <w:sz w:val="32"/>
          <w:szCs w:val="24"/>
        </w:rPr>
      </w:pPr>
    </w:p>
    <w:p w14:paraId="4E364164">
      <w:pPr>
        <w:numPr>
          <w:ilvl w:val="0"/>
          <w:numId w:val="0"/>
        </w:numPr>
        <w:spacing w:beforeLines="0" w:afterLines="0" w:line="570" w:lineRule="exact"/>
        <w:outlineLvl w:val="0"/>
        <w:rPr>
          <w:rFonts w:hint="eastAsia" w:eastAsia="黑体"/>
          <w:sz w:val="32"/>
          <w:szCs w:val="24"/>
        </w:rPr>
      </w:pPr>
    </w:p>
    <w:p w14:paraId="665AEF32">
      <w:pPr>
        <w:numPr>
          <w:ilvl w:val="0"/>
          <w:numId w:val="0"/>
        </w:numPr>
        <w:spacing w:beforeLines="0" w:afterLines="0" w:line="570" w:lineRule="exact"/>
        <w:outlineLvl w:val="0"/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</w:pPr>
    </w:p>
    <w:p w14:paraId="0A5125C5">
      <w:pPr>
        <w:numPr>
          <w:ilvl w:val="0"/>
          <w:numId w:val="0"/>
        </w:numPr>
        <w:spacing w:beforeLines="0" w:afterLines="0" w:line="570" w:lineRule="exact"/>
        <w:ind w:firstLine="602" w:firstLineChars="200"/>
        <w:outlineLvl w:val="0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  <w:t>一、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部门（单位）基本情况</w:t>
      </w:r>
    </w:p>
    <w:p w14:paraId="033D140E">
      <w:pPr>
        <w:shd w:val="clear" w:color="auto" w:fill="FFFFFF"/>
        <w:spacing w:beforeLines="0" w:afterLines="0" w:line="570" w:lineRule="exact"/>
        <w:ind w:firstLine="300" w:firstLineChars="100"/>
        <w:outlineLvl w:val="1"/>
        <w:rPr>
          <w:rFonts w:hint="eastAsia" w:ascii="楷体" w:hAnsi="楷体" w:eastAsia="楷体" w:cs="楷体"/>
          <w:color w:val="000000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（一）部门（单位）职能职责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：</w:t>
      </w:r>
      <w:r>
        <w:rPr>
          <w:rFonts w:hint="eastAsia" w:ascii="楷体" w:hAnsi="楷体" w:eastAsia="楷体" w:cs="楷体"/>
          <w:color w:val="000000"/>
          <w:sz w:val="30"/>
          <w:szCs w:val="30"/>
        </w:rPr>
        <w:t>双牌县</w:t>
      </w:r>
      <w:r>
        <w:rPr>
          <w:rFonts w:hint="eastAsia" w:ascii="楷体" w:hAnsi="楷体" w:eastAsia="楷体" w:cs="楷体"/>
          <w:color w:val="000000"/>
          <w:sz w:val="30"/>
          <w:szCs w:val="30"/>
          <w:lang w:eastAsia="zh-CN"/>
        </w:rPr>
        <w:t>林业</w:t>
      </w:r>
      <w:r>
        <w:rPr>
          <w:rFonts w:hint="eastAsia" w:ascii="楷体" w:hAnsi="楷体" w:eastAsia="楷体" w:cs="楷体"/>
          <w:color w:val="000000"/>
          <w:sz w:val="30"/>
          <w:szCs w:val="30"/>
        </w:rPr>
        <w:t>局(以下简称“县</w:t>
      </w:r>
      <w:r>
        <w:rPr>
          <w:rFonts w:hint="eastAsia" w:ascii="楷体" w:hAnsi="楷体" w:eastAsia="楷体" w:cs="楷体"/>
          <w:color w:val="000000"/>
          <w:sz w:val="30"/>
          <w:szCs w:val="30"/>
          <w:lang w:eastAsia="zh-CN"/>
        </w:rPr>
        <w:t>林业</w:t>
      </w:r>
      <w:r>
        <w:rPr>
          <w:rFonts w:hint="eastAsia" w:ascii="楷体" w:hAnsi="楷体" w:eastAsia="楷体" w:cs="楷体"/>
          <w:color w:val="000000"/>
          <w:sz w:val="30"/>
          <w:szCs w:val="30"/>
        </w:rPr>
        <w:t>局”)是县政府工作部门, 为正科级。</w:t>
      </w:r>
      <w:r>
        <w:rPr>
          <w:rFonts w:hint="eastAsia" w:ascii="楷体" w:hAnsi="楷体" w:eastAsia="楷体" w:cs="楷体"/>
          <w:color w:val="000000"/>
          <w:sz w:val="30"/>
          <w:szCs w:val="30"/>
          <w:lang w:val="en-US" w:eastAsia="zh-CN"/>
        </w:rPr>
        <w:t>双牌</w:t>
      </w:r>
      <w:r>
        <w:rPr>
          <w:rFonts w:hint="eastAsia" w:ascii="楷体" w:hAnsi="楷体" w:eastAsia="楷体" w:cs="楷体"/>
          <w:color w:val="000000"/>
          <w:sz w:val="30"/>
          <w:szCs w:val="30"/>
        </w:rPr>
        <w:t>县</w:t>
      </w:r>
      <w:r>
        <w:rPr>
          <w:rFonts w:hint="eastAsia" w:ascii="楷体" w:hAnsi="楷体" w:eastAsia="楷体" w:cs="楷体"/>
          <w:color w:val="000000"/>
          <w:sz w:val="30"/>
          <w:szCs w:val="30"/>
          <w:lang w:eastAsia="zh-CN"/>
        </w:rPr>
        <w:t>林业局</w:t>
      </w:r>
      <w:r>
        <w:rPr>
          <w:rFonts w:hint="eastAsia" w:ascii="楷体" w:hAnsi="楷体" w:eastAsia="楷体" w:cs="楷体"/>
          <w:color w:val="000000"/>
          <w:sz w:val="30"/>
          <w:szCs w:val="30"/>
        </w:rPr>
        <w:t>贯彻落实党中央关于</w:t>
      </w:r>
      <w:r>
        <w:rPr>
          <w:rFonts w:hint="eastAsia" w:ascii="楷体" w:hAnsi="楷体" w:eastAsia="楷体" w:cs="楷体"/>
          <w:color w:val="000000"/>
          <w:sz w:val="30"/>
          <w:szCs w:val="30"/>
          <w:lang w:eastAsia="zh-CN"/>
        </w:rPr>
        <w:t>林业</w:t>
      </w:r>
      <w:r>
        <w:rPr>
          <w:rFonts w:hint="eastAsia" w:ascii="楷体" w:hAnsi="楷体" w:eastAsia="楷体" w:cs="楷体"/>
          <w:color w:val="000000"/>
          <w:sz w:val="30"/>
          <w:szCs w:val="30"/>
        </w:rPr>
        <w:t>工作的方针政策和决策部署, 全</w:t>
      </w:r>
      <w:r>
        <w:rPr>
          <w:rFonts w:hint="eastAsia" w:ascii="楷体" w:hAnsi="楷体" w:eastAsia="楷体" w:cs="楷体"/>
          <w:color w:val="000000"/>
          <w:sz w:val="30"/>
          <w:szCs w:val="30"/>
          <w:lang w:val="en-US" w:eastAsia="zh-CN"/>
        </w:rPr>
        <w:t>面</w:t>
      </w:r>
      <w:r>
        <w:rPr>
          <w:rFonts w:hint="eastAsia" w:ascii="楷体" w:hAnsi="楷体" w:eastAsia="楷体" w:cs="楷体"/>
          <w:color w:val="000000"/>
          <w:sz w:val="30"/>
          <w:szCs w:val="30"/>
        </w:rPr>
        <w:t>落实省委、市委、县委关于</w:t>
      </w:r>
      <w:r>
        <w:rPr>
          <w:rFonts w:hint="eastAsia" w:ascii="楷体" w:hAnsi="楷体" w:eastAsia="楷体" w:cs="楷体"/>
          <w:color w:val="000000"/>
          <w:sz w:val="30"/>
          <w:szCs w:val="30"/>
          <w:lang w:eastAsia="zh-CN"/>
        </w:rPr>
        <w:t>林业</w:t>
      </w:r>
      <w:r>
        <w:rPr>
          <w:rFonts w:hint="eastAsia" w:ascii="楷体" w:hAnsi="楷体" w:eastAsia="楷体" w:cs="楷体"/>
          <w:color w:val="000000"/>
          <w:sz w:val="30"/>
          <w:szCs w:val="30"/>
        </w:rPr>
        <w:t>工作的部署要求, 在履行职责过程中坚持和加强党对自然工作的集中统一领导。主要职责是:</w:t>
      </w:r>
    </w:p>
    <w:p w14:paraId="0971BE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eastAsia" w:ascii="楷体" w:hAnsi="楷体" w:eastAsia="楷体" w:cs="楷体"/>
          <w:kern w:val="0"/>
          <w:sz w:val="30"/>
          <w:szCs w:val="30"/>
        </w:rPr>
      </w:pPr>
      <w:r>
        <w:rPr>
          <w:rFonts w:hint="eastAsia" w:ascii="楷体" w:hAnsi="楷体" w:eastAsia="楷体" w:cs="楷体"/>
          <w:kern w:val="0"/>
          <w:sz w:val="30"/>
          <w:szCs w:val="30"/>
        </w:rPr>
        <w:t>贯彻执行林业及生态建设、森林资源保护方面的法律法规和方针政策，起草有关规范性文件；拟订全县林业发展规划，并组织实施。</w:t>
      </w:r>
    </w:p>
    <w:p w14:paraId="50A4F7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kern w:val="0"/>
          <w:sz w:val="30"/>
          <w:szCs w:val="30"/>
        </w:rPr>
        <w:t>负责全县林业行政执法工作，开展林业普法宣传教育，负责林业行政处罚和执法稽查工作，查处破坏森林资源的重大案件。</w:t>
      </w:r>
      <w:r>
        <w:rPr>
          <w:rFonts w:hint="eastAsia" w:ascii="楷体" w:hAnsi="楷体" w:eastAsia="楷体" w:cs="楷体"/>
          <w:kern w:val="0"/>
          <w:sz w:val="30"/>
          <w:szCs w:val="30"/>
          <w:lang w:val="en-US" w:eastAsia="zh-CN"/>
        </w:rPr>
        <w:t xml:space="preserve">  </w:t>
      </w:r>
    </w:p>
    <w:p w14:paraId="189B9A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kern w:val="0"/>
          <w:sz w:val="30"/>
          <w:szCs w:val="30"/>
        </w:rPr>
        <w:t>负责全县造林绿化工作。拟订全县造林绿化计划，负责植树造林、封山育林；组织实施天然林保护工程、退耕还林工程等国家生态建设重点工程；组织指导全民义务植树，负责以植树造林等生物措施防治水土流失工作；负责县绿化委员会的日常工作；依法实施对林木种子的管理，指导全县林木种子、苗木基地和采种基地建设。</w:t>
      </w:r>
    </w:p>
    <w:p w14:paraId="586879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kern w:val="0"/>
          <w:sz w:val="30"/>
          <w:szCs w:val="30"/>
        </w:rPr>
        <w:t>承担全县森林资源的保护发展和监督管理的责任。负责全县森林资源的管理；指导全县森林资源的调查、规划、动态监测和统计；审核监督森林资源的管理使用；依法编制审核森林采伐限额并监督执行；监督管理林(竹)木的凭证采伐、运输和经营加工；负责林地、林权管理和征、占用林地的审核审批工作；监督管理全县森林资源资产。</w:t>
      </w:r>
    </w:p>
    <w:p w14:paraId="02C743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56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pacing w:val="-11"/>
          <w:kern w:val="0"/>
          <w:sz w:val="30"/>
          <w:szCs w:val="30"/>
        </w:rPr>
        <w:t>组织开展全县森林资源、陆生野生动植物资源的调查、动态监测、评估和管理。组织实施陆生野生动植物资源的保护和合理开发利用。</w:t>
      </w:r>
    </w:p>
    <w:p w14:paraId="3379D8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kern w:val="0"/>
          <w:sz w:val="30"/>
          <w:szCs w:val="30"/>
        </w:rPr>
        <w:t>负责县森林防火指挥部的具体工作，管理指导、组织协调全县森林防火工作。</w:t>
      </w:r>
    </w:p>
    <w:p w14:paraId="13F012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kern w:val="0"/>
          <w:sz w:val="30"/>
          <w:szCs w:val="30"/>
        </w:rPr>
        <w:t>推进全县林业改革，维护农民经营林业合法权益。贯彻执行集体林权制度、重点国有林区、国有林场等重大林业改革意见并组织实施。指导、监督农村林地承包经营和林权流转，指导林权纠纷调处和林地承包合同纠纷仲裁。指导国有林场(苗圃)、基层林业工作机构的建设和管理。</w:t>
      </w:r>
    </w:p>
    <w:p w14:paraId="24330B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32" w:firstLineChars="200"/>
        <w:textAlignment w:val="auto"/>
        <w:rPr>
          <w:rFonts w:hint="eastAsia" w:ascii="楷体" w:hAnsi="楷体" w:eastAsia="楷体" w:cs="楷体"/>
          <w:spacing w:val="-17"/>
          <w:sz w:val="30"/>
          <w:szCs w:val="30"/>
        </w:rPr>
      </w:pPr>
      <w:r>
        <w:rPr>
          <w:rFonts w:hint="eastAsia" w:ascii="楷体" w:hAnsi="楷体" w:eastAsia="楷体" w:cs="楷体"/>
          <w:spacing w:val="-17"/>
          <w:kern w:val="0"/>
          <w:sz w:val="30"/>
          <w:szCs w:val="30"/>
        </w:rPr>
        <w:t>负责全县陆生野生动植物资源保护管理和合理开发利用工作。</w:t>
      </w:r>
    </w:p>
    <w:p w14:paraId="2B7E30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kern w:val="0"/>
          <w:sz w:val="30"/>
          <w:szCs w:val="30"/>
        </w:rPr>
        <w:t>负责全县森林资源的病虫害、林业有害生物防治、检疫和预测预报工作。完成县委、县政府交办的其他工作。</w:t>
      </w:r>
    </w:p>
    <w:p w14:paraId="2AFB475B">
      <w:pPr>
        <w:spacing w:beforeLines="0" w:afterLines="0" w:line="570" w:lineRule="exact"/>
        <w:ind w:firstLine="600" w:firstLineChars="200"/>
        <w:outlineLvl w:val="1"/>
        <w:rPr>
          <w:rFonts w:hint="eastAsia" w:ascii="楷体" w:hAnsi="楷体" w:eastAsia="楷体" w:cs="楷体"/>
          <w:color w:val="000000"/>
          <w:sz w:val="30"/>
          <w:szCs w:val="30"/>
        </w:rPr>
      </w:pPr>
      <w:r>
        <w:rPr>
          <w:rFonts w:hint="eastAsia" w:ascii="楷体" w:hAnsi="楷体" w:eastAsia="楷体" w:cs="楷体"/>
          <w:color w:val="000000"/>
          <w:sz w:val="30"/>
          <w:szCs w:val="30"/>
          <w:lang w:val="en-US" w:eastAsia="zh-CN"/>
        </w:rPr>
        <w:t>10、</w:t>
      </w:r>
      <w:r>
        <w:rPr>
          <w:rFonts w:hint="eastAsia" w:ascii="楷体" w:hAnsi="楷体" w:eastAsia="楷体" w:cs="楷体"/>
          <w:color w:val="000000"/>
          <w:sz w:val="30"/>
          <w:szCs w:val="30"/>
        </w:rPr>
        <w:t>完成县委、县政府交办的其他任务。</w:t>
      </w:r>
    </w:p>
    <w:p w14:paraId="1AB00463">
      <w:pPr>
        <w:topLinePunct/>
        <w:spacing w:line="500" w:lineRule="exact"/>
        <w:ind w:firstLine="600" w:firstLineChars="200"/>
        <w:rPr>
          <w:rFonts w:hint="eastAsia" w:ascii="楷体" w:hAnsi="楷体" w:eastAsia="楷体" w:cs="楷体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0"/>
          <w:szCs w:val="30"/>
          <w:lang w:val="en-US" w:eastAsia="zh-CN" w:bidi="ar-SA"/>
        </w:rPr>
        <w:t>本单位属县人民政府组成部门，为正科级行政事业单位，2023年林业局12月底实有在职人数137人。其中行政编制11人，事业编制97人，自收自支编制27人。设局长1名，副局长3名，总工程师1名。人员只出不进。设办公室、计财股、政工股、资源管理站、森林植物野生动物保护站、营林管理站、林业行政执法大队、政策法规改革发展股、外资办公室、绿化办、泷泊镇林业经济发展服务中心、五里牌镇林业经济发展服务中心、江村镇林业经济发展服务中心、泷泊镇永江林业经济发展服务中心、泷泊镇尚仁里林业经济发展中心、泷泊镇平福头林业经济发展服务中心、何家洞镇林业经济发展服务中心、麻江镇林业经济发展服务中心、理家坪乡林业经济发展服务中心、上梧江乡林业经济发展服务中心、塘底乡林业经济发展服务中心、茶林镇林业经济发展服务中心、五星岭乡林业经济发展服务中心、打鼓坪乡林业经济发展服务中心、阳明山林业工作站、林业调查规划设计队。部门职能概述：</w:t>
      </w:r>
    </w:p>
    <w:p w14:paraId="4160A6C1">
      <w:pPr>
        <w:topLinePunct/>
        <w:spacing w:line="500" w:lineRule="exact"/>
        <w:ind w:firstLine="600" w:firstLineChars="200"/>
        <w:rPr>
          <w:rFonts w:hint="eastAsia" w:ascii="楷体" w:hAnsi="楷体" w:eastAsia="楷体" w:cs="楷体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0"/>
          <w:szCs w:val="30"/>
          <w:lang w:val="en-US" w:eastAsia="zh-CN" w:bidi="ar-SA"/>
        </w:rPr>
        <w:t>（二）部门（单位）整体支出规模，包括但不限于部门整体支出情况、部门预算收支决算情况及“三公经费”支出使用和管理情况。</w:t>
      </w:r>
    </w:p>
    <w:p w14:paraId="0499BB18">
      <w:pPr>
        <w:spacing w:beforeLines="0" w:afterLines="0" w:line="570" w:lineRule="exact"/>
        <w:ind w:firstLine="602" w:firstLineChars="200"/>
        <w:outlineLvl w:val="1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二、一般公共预算支出情况</w:t>
      </w:r>
    </w:p>
    <w:p w14:paraId="53515270">
      <w:pPr>
        <w:pStyle w:val="2"/>
        <w:ind w:firstLine="600" w:firstLineChars="200"/>
        <w:rPr>
          <w:rFonts w:hint="eastAsia"/>
        </w:rPr>
      </w:pPr>
      <w:r>
        <w:rPr>
          <w:rFonts w:hint="eastAsia" w:ascii="楷体" w:hAnsi="楷体" w:eastAsia="楷体" w:cs="楷体"/>
          <w:sz w:val="30"/>
          <w:szCs w:val="30"/>
        </w:rPr>
        <w:t>202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3</w:t>
      </w:r>
      <w:r>
        <w:rPr>
          <w:rFonts w:hint="eastAsia" w:ascii="楷体" w:hAnsi="楷体" w:eastAsia="楷体" w:cs="楷体"/>
          <w:sz w:val="30"/>
          <w:szCs w:val="30"/>
        </w:rPr>
        <w:t>年，本部门支出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13126.36</w:t>
      </w:r>
      <w:r>
        <w:rPr>
          <w:rFonts w:hint="eastAsia" w:ascii="楷体" w:hAnsi="楷体" w:eastAsia="楷体" w:cs="楷体"/>
          <w:sz w:val="30"/>
          <w:szCs w:val="30"/>
        </w:rPr>
        <w:t>万元，比上年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增加10367.15</w:t>
      </w:r>
      <w:r>
        <w:rPr>
          <w:rFonts w:hint="eastAsia" w:ascii="楷体" w:hAnsi="楷体" w:eastAsia="楷体" w:cs="楷体"/>
          <w:sz w:val="30"/>
          <w:szCs w:val="30"/>
        </w:rPr>
        <w:t>万元，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增减率为78.98</w:t>
      </w:r>
      <w:r>
        <w:rPr>
          <w:rFonts w:hint="eastAsia" w:ascii="楷体" w:hAnsi="楷体" w:eastAsia="楷体" w:cs="楷体"/>
          <w:sz w:val="30"/>
          <w:szCs w:val="30"/>
        </w:rPr>
        <w:t>%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，</w:t>
      </w:r>
      <w:r>
        <w:rPr>
          <w:rFonts w:hint="eastAsia" w:ascii="楷体" w:hAnsi="楷体" w:eastAsia="楷体" w:cs="楷体"/>
          <w:sz w:val="30"/>
          <w:szCs w:val="30"/>
          <w:lang w:val="zh-CN"/>
        </w:rPr>
        <w:t>变化的主要原因是：2023年双牌县国家储备林建设项目较上年新增8000万元，森林生态效益补偿较上年有所增加，导致增减率增加。</w:t>
      </w:r>
      <w:r>
        <w:rPr>
          <w:rFonts w:hint="eastAsia" w:ascii="楷体" w:hAnsi="楷体" w:eastAsia="楷体" w:cs="楷体"/>
          <w:sz w:val="30"/>
          <w:szCs w:val="30"/>
        </w:rPr>
        <w:t>其中：基本支出完成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2112.71</w:t>
      </w:r>
      <w:r>
        <w:rPr>
          <w:rFonts w:hint="eastAsia" w:ascii="楷体" w:hAnsi="楷体" w:eastAsia="楷体" w:cs="楷体"/>
          <w:sz w:val="30"/>
          <w:szCs w:val="30"/>
        </w:rPr>
        <w:t>万元，比上年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增加117.79</w:t>
      </w:r>
      <w:r>
        <w:rPr>
          <w:rFonts w:hint="eastAsia" w:ascii="楷体" w:hAnsi="楷体" w:eastAsia="楷体" w:cs="楷体"/>
          <w:sz w:val="30"/>
          <w:szCs w:val="30"/>
        </w:rPr>
        <w:t>万元，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增长率为5.58</w:t>
      </w:r>
      <w:r>
        <w:rPr>
          <w:rFonts w:hint="eastAsia" w:ascii="楷体" w:hAnsi="楷体" w:eastAsia="楷体" w:cs="楷体"/>
          <w:sz w:val="30"/>
          <w:szCs w:val="30"/>
        </w:rPr>
        <w:t>%，</w:t>
      </w:r>
      <w:r>
        <w:rPr>
          <w:rFonts w:hint="eastAsia" w:ascii="楷体" w:hAnsi="楷体" w:eastAsia="楷体" w:cs="楷体"/>
          <w:sz w:val="30"/>
          <w:szCs w:val="30"/>
          <w:lang w:val="zh-CN"/>
        </w:rPr>
        <w:t>变化的主要原因：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本单位去年</w:t>
      </w:r>
      <w:r>
        <w:rPr>
          <w:rFonts w:hint="eastAsia" w:ascii="楷体" w:hAnsi="楷体" w:eastAsia="楷体" w:cs="楷体"/>
          <w:sz w:val="30"/>
          <w:szCs w:val="30"/>
          <w:lang w:val="zh-CN"/>
        </w:rPr>
        <w:t>自收自支人员经费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纳</w:t>
      </w:r>
      <w:r>
        <w:rPr>
          <w:rFonts w:hint="eastAsia" w:ascii="楷体" w:hAnsi="楷体" w:eastAsia="楷体" w:cs="楷体"/>
          <w:sz w:val="30"/>
          <w:szCs w:val="30"/>
          <w:lang w:val="zh-CN"/>
        </w:rPr>
        <w:t>入财政预算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增加导致工资福利支出</w:t>
      </w:r>
      <w:r>
        <w:rPr>
          <w:rFonts w:hint="eastAsia" w:ascii="楷体" w:hAnsi="楷体" w:eastAsia="楷体" w:cs="楷体"/>
          <w:sz w:val="30"/>
          <w:szCs w:val="30"/>
        </w:rPr>
        <w:t>。项目支出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1101.36</w:t>
      </w:r>
      <w:r>
        <w:rPr>
          <w:rFonts w:hint="eastAsia" w:ascii="楷体" w:hAnsi="楷体" w:eastAsia="楷体" w:cs="楷体"/>
          <w:sz w:val="30"/>
          <w:szCs w:val="30"/>
        </w:rPr>
        <w:t>万元，比上年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增加337.07</w:t>
      </w:r>
      <w:r>
        <w:rPr>
          <w:rFonts w:hint="eastAsia" w:ascii="楷体" w:hAnsi="楷体" w:eastAsia="楷体" w:cs="楷体"/>
          <w:sz w:val="30"/>
          <w:szCs w:val="30"/>
        </w:rPr>
        <w:t>万元，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增加30.60</w:t>
      </w:r>
      <w:r>
        <w:rPr>
          <w:rFonts w:hint="eastAsia" w:ascii="楷体" w:hAnsi="楷体" w:eastAsia="楷体" w:cs="楷体"/>
          <w:sz w:val="30"/>
          <w:szCs w:val="30"/>
        </w:rPr>
        <w:t>%；</w:t>
      </w:r>
      <w:r>
        <w:rPr>
          <w:rFonts w:hint="eastAsia" w:ascii="楷体" w:hAnsi="楷体" w:eastAsia="楷体" w:cs="楷体"/>
          <w:sz w:val="30"/>
          <w:szCs w:val="30"/>
          <w:lang w:val="zh-CN"/>
        </w:rPr>
        <w:t>变化的主要原因：2023年双牌县国家储备林建设项目较上年新增8000万元，森林生态效益补偿较上年有所增加，导致增减率增加</w:t>
      </w:r>
      <w:r>
        <w:rPr>
          <w:rFonts w:hint="eastAsia" w:ascii="楷体" w:hAnsi="楷体" w:eastAsia="楷体" w:cs="楷体"/>
          <w:sz w:val="30"/>
          <w:szCs w:val="30"/>
        </w:rPr>
        <w:t>。</w:t>
      </w:r>
      <w:r>
        <w:rPr>
          <w:rFonts w:hint="eastAsia" w:ascii="楷体" w:hAnsi="楷体" w:eastAsia="楷体" w:cs="楷体"/>
          <w:sz w:val="30"/>
          <w:szCs w:val="30"/>
          <w:lang w:val="zh-CN"/>
        </w:rPr>
        <w:t>人员经费</w:t>
      </w:r>
      <w:r>
        <w:rPr>
          <w:rFonts w:hint="eastAsia" w:ascii="楷体" w:hAnsi="楷体" w:eastAsia="楷体" w:cs="楷体"/>
          <w:sz w:val="30"/>
          <w:szCs w:val="30"/>
        </w:rPr>
        <w:t>完成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1901.65</w:t>
      </w:r>
      <w:r>
        <w:rPr>
          <w:rFonts w:hint="eastAsia" w:ascii="楷体" w:hAnsi="楷体" w:eastAsia="楷体" w:cs="楷体"/>
          <w:sz w:val="30"/>
          <w:szCs w:val="30"/>
        </w:rPr>
        <w:t>万元，比上年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增加143.54</w:t>
      </w:r>
      <w:r>
        <w:rPr>
          <w:rFonts w:hint="eastAsia" w:ascii="楷体" w:hAnsi="楷体" w:eastAsia="楷体" w:cs="楷体"/>
          <w:sz w:val="30"/>
          <w:szCs w:val="30"/>
        </w:rPr>
        <w:t>万元，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增加率为8.16</w:t>
      </w:r>
      <w:r>
        <w:rPr>
          <w:rFonts w:hint="eastAsia" w:ascii="楷体" w:hAnsi="楷体" w:eastAsia="楷体" w:cs="楷体"/>
          <w:sz w:val="30"/>
          <w:szCs w:val="30"/>
        </w:rPr>
        <w:t>%，</w:t>
      </w:r>
      <w:r>
        <w:rPr>
          <w:rFonts w:hint="eastAsia" w:ascii="楷体" w:hAnsi="楷体" w:eastAsia="楷体" w:cs="楷体"/>
          <w:sz w:val="30"/>
          <w:szCs w:val="30"/>
          <w:lang w:val="zh-CN"/>
        </w:rPr>
        <w:t>变化的主要原因：本单位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去年</w:t>
      </w:r>
      <w:r>
        <w:rPr>
          <w:rFonts w:hint="eastAsia" w:ascii="楷体" w:hAnsi="楷体" w:eastAsia="楷体" w:cs="楷体"/>
          <w:sz w:val="30"/>
          <w:szCs w:val="30"/>
          <w:lang w:val="zh-CN"/>
        </w:rPr>
        <w:t>自收自支人员经费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纳</w:t>
      </w:r>
      <w:r>
        <w:rPr>
          <w:rFonts w:hint="eastAsia" w:ascii="楷体" w:hAnsi="楷体" w:eastAsia="楷体" w:cs="楷体"/>
          <w:sz w:val="30"/>
          <w:szCs w:val="30"/>
          <w:lang w:val="zh-CN"/>
        </w:rPr>
        <w:t>入财政预算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增加导致工资福利支出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增加</w:t>
      </w:r>
      <w:r>
        <w:rPr>
          <w:rFonts w:hint="eastAsia" w:ascii="楷体" w:hAnsi="楷体" w:eastAsia="楷体" w:cs="楷体"/>
          <w:sz w:val="30"/>
          <w:szCs w:val="30"/>
          <w:lang w:val="zh-CN"/>
        </w:rPr>
        <w:t>；</w:t>
      </w:r>
      <w:r>
        <w:rPr>
          <w:rFonts w:hint="eastAsia" w:ascii="楷体" w:hAnsi="楷体" w:eastAsia="楷体" w:cs="楷体"/>
          <w:sz w:val="30"/>
          <w:szCs w:val="30"/>
        </w:rPr>
        <w:t>公用</w:t>
      </w:r>
      <w:r>
        <w:rPr>
          <w:rFonts w:hint="eastAsia" w:ascii="楷体" w:hAnsi="楷体" w:eastAsia="楷体" w:cs="楷体"/>
          <w:sz w:val="30"/>
          <w:szCs w:val="30"/>
          <w:lang w:val="zh-CN"/>
        </w:rPr>
        <w:t>经费</w:t>
      </w:r>
      <w:r>
        <w:rPr>
          <w:rFonts w:hint="eastAsia" w:ascii="楷体" w:hAnsi="楷体" w:eastAsia="楷体" w:cs="楷体"/>
          <w:sz w:val="30"/>
          <w:szCs w:val="30"/>
        </w:rPr>
        <w:t>完成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211.05</w:t>
      </w:r>
      <w:r>
        <w:rPr>
          <w:rFonts w:hint="eastAsia" w:ascii="楷体" w:hAnsi="楷体" w:eastAsia="楷体" w:cs="楷体"/>
          <w:sz w:val="30"/>
          <w:szCs w:val="30"/>
        </w:rPr>
        <w:t>万元，比上年减少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25.75</w:t>
      </w:r>
      <w:r>
        <w:rPr>
          <w:rFonts w:hint="eastAsia" w:ascii="楷体" w:hAnsi="楷体" w:eastAsia="楷体" w:cs="楷体"/>
          <w:sz w:val="30"/>
          <w:szCs w:val="30"/>
        </w:rPr>
        <w:t>万元，下降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10.88</w:t>
      </w:r>
      <w:r>
        <w:rPr>
          <w:rFonts w:hint="eastAsia" w:ascii="楷体" w:hAnsi="楷体" w:eastAsia="楷体" w:cs="楷体"/>
          <w:sz w:val="30"/>
          <w:szCs w:val="30"/>
        </w:rPr>
        <w:t>%，</w:t>
      </w:r>
      <w:r>
        <w:rPr>
          <w:rFonts w:hint="eastAsia" w:ascii="楷体" w:hAnsi="楷体" w:eastAsia="楷体" w:cs="楷体"/>
          <w:sz w:val="30"/>
          <w:szCs w:val="30"/>
          <w:lang w:val="zh-CN"/>
        </w:rPr>
        <w:t>变化的主要原因：</w:t>
      </w:r>
      <w:r>
        <w:rPr>
          <w:rFonts w:hint="eastAsia" w:ascii="楷体" w:hAnsi="楷体" w:eastAsia="楷体" w:cs="楷体"/>
          <w:sz w:val="30"/>
          <w:szCs w:val="30"/>
        </w:rPr>
        <w:t>严格执</w:t>
      </w:r>
      <w:r>
        <w:rPr>
          <w:rFonts w:hint="eastAsia" w:ascii="楷体" w:hAnsi="楷体" w:eastAsia="楷体" w:cs="楷体"/>
          <w:spacing w:val="-11"/>
          <w:sz w:val="30"/>
          <w:szCs w:val="30"/>
        </w:rPr>
        <w:t>行年初预算内公用经费支出，人员减少相应的公用经费支出减少</w:t>
      </w:r>
      <w:r>
        <w:rPr>
          <w:rFonts w:hint="eastAsia" w:ascii="楷体" w:hAnsi="楷体" w:eastAsia="楷体" w:cs="楷体"/>
          <w:spacing w:val="-11"/>
          <w:sz w:val="30"/>
          <w:szCs w:val="30"/>
          <w:lang w:val="zh-CN"/>
        </w:rPr>
        <w:t>。</w:t>
      </w:r>
    </w:p>
    <w:p w14:paraId="06F32E17">
      <w:pPr>
        <w:pStyle w:val="11"/>
        <w:spacing w:beforeLines="0" w:afterLines="0" w:line="570" w:lineRule="exact"/>
        <w:ind w:left="0" w:leftChars="0" w:firstLine="301" w:firstLineChars="100"/>
        <w:outlineLvl w:val="1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（二）项目支出情况</w:t>
      </w:r>
    </w:p>
    <w:p w14:paraId="1739C691">
      <w:pPr>
        <w:pStyle w:val="11"/>
        <w:numPr>
          <w:ilvl w:val="0"/>
          <w:numId w:val="0"/>
        </w:numPr>
        <w:spacing w:beforeLines="0" w:afterLines="0" w:line="570" w:lineRule="exact"/>
        <w:ind w:firstLine="600" w:firstLineChars="200"/>
        <w:jc w:val="left"/>
        <w:outlineLvl w:val="0"/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项目支出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11001.37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万元，占总支出的比重为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84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%，是指单位为完成特定行政工作任务或事业发展目标而发生的支出，其中：1、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森林管护支出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133.3万元；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生态效益林补偿支出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1468.94万元；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其他林业和草原支出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229.06万元；4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/>
          <w:sz w:val="30"/>
          <w:szCs w:val="30"/>
          <w:lang w:val="en-US" w:eastAsia="zh-CN"/>
        </w:rPr>
        <w:t>其他地方自行试点项目收益专项债券收入安排8000万元；5、森林资源培育65.97万元；6、技术推广与转化50.5万元；7、动植物保护40万元；8、一般行政管理事务支出154万元；9、生态保护602.4万元；10、行政运行20.6万元；11、</w:t>
      </w:r>
      <w:r>
        <w:rPr>
          <w:rFonts w:hint="eastAsia" w:ascii="楷体" w:hAnsi="楷体" w:eastAsia="楷体" w:cs="楷体"/>
          <w:color w:val="000000"/>
          <w:sz w:val="30"/>
          <w:szCs w:val="30"/>
        </w:rPr>
        <w:t>其他国有土地使用权出让收入安排的支出</w:t>
      </w:r>
      <w:r>
        <w:rPr>
          <w:rFonts w:hint="eastAsia" w:ascii="楷体" w:hAnsi="楷体" w:eastAsia="楷体" w:cs="楷体"/>
          <w:color w:val="000000"/>
          <w:sz w:val="30"/>
          <w:szCs w:val="30"/>
          <w:lang w:val="en-US" w:eastAsia="zh-CN"/>
        </w:rPr>
        <w:t>15万元；12、其他灾害防治及应急管理支出57.77万元；13、贷款贴息18万元；14、林业草原防灾减灾70.4万元；15、其他自然生态保护支出20万元；16、其他人力资源和社会保障管理事务支出15.83万元；17、退耕现金9.6万元。18、其他农林水支出40万元。</w:t>
      </w:r>
    </w:p>
    <w:p w14:paraId="03C570D1">
      <w:pPr>
        <w:pStyle w:val="11"/>
        <w:spacing w:beforeLines="0" w:afterLines="0" w:line="570" w:lineRule="exact"/>
        <w:ind w:firstLine="640"/>
        <w:jc w:val="left"/>
        <w:outlineLvl w:val="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三、政府性基金预算支出情况。</w:t>
      </w:r>
    </w:p>
    <w:p w14:paraId="6FDF34CA">
      <w:pPr>
        <w:pStyle w:val="11"/>
        <w:numPr>
          <w:ilvl w:val="0"/>
          <w:numId w:val="0"/>
        </w:numPr>
        <w:spacing w:beforeLines="0" w:afterLines="0" w:line="570" w:lineRule="exact"/>
        <w:ind w:firstLine="600" w:firstLineChars="200"/>
        <w:jc w:val="left"/>
        <w:outlineLvl w:val="0"/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0"/>
          <w:szCs w:val="30"/>
        </w:rPr>
        <w:t>其他国有土地使用权出让收入安排的支出</w:t>
      </w:r>
      <w:r>
        <w:rPr>
          <w:rFonts w:hint="eastAsia" w:ascii="楷体" w:hAnsi="楷体" w:eastAsia="楷体" w:cs="楷体"/>
          <w:color w:val="000000"/>
          <w:sz w:val="30"/>
          <w:szCs w:val="30"/>
          <w:lang w:val="en-US" w:eastAsia="zh-CN"/>
        </w:rPr>
        <w:t>15万元；其他地方自行试点项目收益专项债券收入安排8000万元。</w:t>
      </w:r>
    </w:p>
    <w:p w14:paraId="735AE023">
      <w:pPr>
        <w:pStyle w:val="11"/>
        <w:numPr>
          <w:ilvl w:val="0"/>
          <w:numId w:val="0"/>
        </w:numPr>
        <w:spacing w:beforeLines="0" w:afterLines="0" w:line="570" w:lineRule="exact"/>
        <w:ind w:firstLine="600" w:firstLineChars="200"/>
        <w:jc w:val="left"/>
        <w:outlineLvl w:val="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四、</w:t>
      </w:r>
      <w:r>
        <w:rPr>
          <w:rFonts w:hint="eastAsia" w:ascii="楷体" w:hAnsi="楷体" w:eastAsia="楷体" w:cs="楷体"/>
          <w:sz w:val="30"/>
          <w:szCs w:val="30"/>
        </w:rPr>
        <w:t>国有资本经营预算支出情况。</w:t>
      </w:r>
    </w:p>
    <w:p w14:paraId="251C24A2">
      <w:pPr>
        <w:pStyle w:val="11"/>
        <w:numPr>
          <w:ilvl w:val="0"/>
          <w:numId w:val="0"/>
        </w:numPr>
        <w:spacing w:beforeLines="0" w:afterLines="0" w:line="570" w:lineRule="exact"/>
        <w:ind w:firstLine="600" w:firstLineChars="200"/>
        <w:jc w:val="left"/>
        <w:outlineLvl w:val="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color w:val="000000"/>
          <w:sz w:val="30"/>
          <w:szCs w:val="30"/>
        </w:rPr>
        <w:t>无</w:t>
      </w:r>
    </w:p>
    <w:p w14:paraId="735357B5">
      <w:pPr>
        <w:pStyle w:val="11"/>
        <w:numPr>
          <w:ilvl w:val="0"/>
          <w:numId w:val="0"/>
        </w:numPr>
        <w:spacing w:beforeLines="0" w:afterLines="0" w:line="570" w:lineRule="exact"/>
        <w:ind w:firstLine="600" w:firstLineChars="200"/>
        <w:jc w:val="left"/>
        <w:outlineLvl w:val="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五、</w:t>
      </w:r>
      <w:r>
        <w:rPr>
          <w:rFonts w:hint="eastAsia" w:ascii="楷体" w:hAnsi="楷体" w:eastAsia="楷体" w:cs="楷体"/>
          <w:sz w:val="30"/>
          <w:szCs w:val="30"/>
        </w:rPr>
        <w:t>社会保险基金预算支出情况。</w:t>
      </w:r>
    </w:p>
    <w:p w14:paraId="6E73D8DD">
      <w:pPr>
        <w:pStyle w:val="11"/>
        <w:numPr>
          <w:ilvl w:val="0"/>
          <w:numId w:val="0"/>
        </w:numPr>
        <w:spacing w:beforeLines="0" w:afterLines="0" w:line="570" w:lineRule="exact"/>
        <w:ind w:firstLine="600" w:firstLineChars="200"/>
        <w:jc w:val="left"/>
        <w:outlineLvl w:val="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color w:val="000000"/>
          <w:sz w:val="30"/>
          <w:szCs w:val="30"/>
        </w:rPr>
        <w:t>无</w:t>
      </w:r>
    </w:p>
    <w:p w14:paraId="661FA2E3">
      <w:pPr>
        <w:spacing w:beforeLines="0" w:afterLines="0" w:line="570" w:lineRule="exact"/>
        <w:ind w:firstLine="645"/>
        <w:jc w:val="left"/>
        <w:outlineLvl w:val="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六、部门整体支出绩效情况</w:t>
      </w:r>
    </w:p>
    <w:p w14:paraId="745A2918">
      <w:pPr>
        <w:numPr>
          <w:ilvl w:val="0"/>
          <w:numId w:val="0"/>
        </w:numPr>
        <w:spacing w:line="600" w:lineRule="exact"/>
        <w:ind w:firstLine="301" w:firstLineChars="100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（一）主要经济社会发展指标完成情况。</w:t>
      </w:r>
    </w:p>
    <w:p w14:paraId="61EEA942">
      <w:pPr>
        <w:widowControl/>
        <w:spacing w:line="540" w:lineRule="exact"/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kern w:val="0"/>
          <w:sz w:val="30"/>
          <w:szCs w:val="30"/>
          <w:lang w:bidi="ar"/>
        </w:rPr>
        <w:t>202</w:t>
      </w:r>
      <w:r>
        <w:rPr>
          <w:rFonts w:hint="eastAsia" w:ascii="楷体" w:hAnsi="楷体" w:eastAsia="楷体" w:cs="楷体"/>
          <w:kern w:val="0"/>
          <w:sz w:val="30"/>
          <w:szCs w:val="30"/>
          <w:lang w:val="en-US" w:eastAsia="zh-CN" w:bidi="ar"/>
        </w:rPr>
        <w:t>3</w:t>
      </w:r>
      <w:r>
        <w:rPr>
          <w:rFonts w:hint="eastAsia" w:ascii="楷体" w:hAnsi="楷体" w:eastAsia="楷体" w:cs="楷体"/>
          <w:kern w:val="0"/>
          <w:sz w:val="30"/>
          <w:szCs w:val="30"/>
          <w:lang w:bidi="ar"/>
        </w:rPr>
        <w:t>年，全局上下不懈努力，团结奋进，按照既定目标，圆满完成了各项林业主要指标任务。全县共完成</w:t>
      </w:r>
      <w:r>
        <w:rPr>
          <w:rFonts w:hint="eastAsia" w:ascii="楷体" w:hAnsi="楷体" w:eastAsia="楷体" w:cs="楷体"/>
          <w:kern w:val="0"/>
          <w:sz w:val="30"/>
          <w:szCs w:val="30"/>
          <w:lang w:eastAsia="zh-CN" w:bidi="ar"/>
        </w:rPr>
        <w:t>森林生态效益补助</w:t>
      </w:r>
      <w:r>
        <w:rPr>
          <w:rFonts w:hint="eastAsia" w:ascii="楷体" w:hAnsi="楷体" w:eastAsia="楷体" w:cs="楷体"/>
          <w:kern w:val="0"/>
          <w:sz w:val="30"/>
          <w:szCs w:val="30"/>
          <w:lang w:val="en-US" w:eastAsia="zh-CN" w:bidi="ar"/>
        </w:rPr>
        <w:t>57.77</w:t>
      </w:r>
      <w:r>
        <w:rPr>
          <w:rFonts w:hint="eastAsia" w:ascii="楷体" w:hAnsi="楷体" w:eastAsia="楷体" w:cs="楷体"/>
          <w:kern w:val="0"/>
          <w:sz w:val="30"/>
          <w:szCs w:val="30"/>
          <w:lang w:bidi="ar"/>
        </w:rPr>
        <w:t>万亩，完成市下达任务</w:t>
      </w:r>
      <w:r>
        <w:rPr>
          <w:rFonts w:hint="eastAsia" w:ascii="楷体" w:hAnsi="楷体" w:eastAsia="楷体" w:cs="楷体"/>
          <w:kern w:val="0"/>
          <w:sz w:val="30"/>
          <w:szCs w:val="30"/>
          <w:lang w:val="en-US" w:eastAsia="zh-CN" w:bidi="ar"/>
        </w:rPr>
        <w:t>63.84</w:t>
      </w:r>
      <w:r>
        <w:rPr>
          <w:rFonts w:hint="eastAsia" w:ascii="楷体" w:hAnsi="楷体" w:eastAsia="楷体" w:cs="楷体"/>
          <w:kern w:val="0"/>
          <w:sz w:val="30"/>
          <w:szCs w:val="30"/>
          <w:lang w:bidi="ar"/>
        </w:rPr>
        <w:t>万亩的</w:t>
      </w:r>
      <w:r>
        <w:rPr>
          <w:rFonts w:hint="eastAsia" w:ascii="楷体" w:hAnsi="楷体" w:eastAsia="楷体" w:cs="楷体"/>
          <w:kern w:val="0"/>
          <w:sz w:val="30"/>
          <w:szCs w:val="30"/>
          <w:lang w:val="en-US" w:eastAsia="zh-CN" w:bidi="ar"/>
        </w:rPr>
        <w:t>91</w:t>
      </w:r>
      <w:r>
        <w:rPr>
          <w:rFonts w:hint="eastAsia" w:ascii="楷体" w:hAnsi="楷体" w:eastAsia="楷体" w:cs="楷体"/>
          <w:kern w:val="0"/>
          <w:sz w:val="30"/>
          <w:szCs w:val="30"/>
          <w:lang w:bidi="ar"/>
        </w:rPr>
        <w:t>%；</w:t>
      </w:r>
      <w:r>
        <w:rPr>
          <w:rFonts w:hint="eastAsia" w:ascii="楷体" w:hAnsi="楷体" w:eastAsia="楷体" w:cs="楷体"/>
          <w:kern w:val="0"/>
          <w:sz w:val="30"/>
          <w:szCs w:val="30"/>
          <w:lang w:eastAsia="zh-CN" w:bidi="ar"/>
        </w:rPr>
        <w:t>本县</w:t>
      </w:r>
      <w:r>
        <w:rPr>
          <w:rFonts w:hint="eastAsia" w:ascii="楷体" w:hAnsi="楷体" w:eastAsia="楷体" w:cs="楷体"/>
          <w:sz w:val="30"/>
          <w:szCs w:val="30"/>
        </w:rPr>
        <w:t>森林覆盖率稳定在80.5%，湿地保护率稳定在94.36%（位居永州市第一），有害生物成灾率低于省控指标。</w:t>
      </w:r>
    </w:p>
    <w:p w14:paraId="38F9AB57">
      <w:pPr>
        <w:widowControl/>
        <w:spacing w:line="540" w:lineRule="exact"/>
        <w:ind w:firstLine="301" w:firstLineChars="100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（二）主要亮点。</w:t>
      </w:r>
    </w:p>
    <w:p w14:paraId="7F59B0E5">
      <w:pPr>
        <w:widowControl/>
        <w:spacing w:line="540" w:lineRule="exact"/>
        <w:ind w:firstLine="600" w:firstLineChars="200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</w:rPr>
        <w:t>202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3</w:t>
      </w:r>
      <w:r>
        <w:rPr>
          <w:rFonts w:hint="eastAsia" w:ascii="楷体" w:hAnsi="楷体" w:eastAsia="楷体" w:cs="楷体"/>
          <w:sz w:val="30"/>
          <w:szCs w:val="30"/>
        </w:rPr>
        <w:t>年，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森林生态效益补助资金带来良好经济效益，加强森林资源的护保和管理，可以有效地保护生态环境，维护生态平衡。提高人民的生活水平。</w:t>
      </w:r>
    </w:p>
    <w:p w14:paraId="2CD91277">
      <w:pPr>
        <w:widowControl/>
        <w:spacing w:line="540" w:lineRule="exact"/>
        <w:ind w:firstLine="301" w:firstLineChars="100"/>
        <w:rPr>
          <w:rFonts w:hint="eastAsia" w:ascii="楷体" w:hAnsi="楷体" w:eastAsia="楷体" w:cs="楷体"/>
          <w:b/>
          <w:bCs/>
          <w:sz w:val="30"/>
          <w:szCs w:val="30"/>
          <w:highlight w:val="none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（</w:t>
      </w:r>
      <w:r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  <w:t>三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）</w:t>
      </w:r>
      <w:r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社会公众满意度评价</w:t>
      </w:r>
      <w:r>
        <w:rPr>
          <w:rFonts w:hint="eastAsia" w:ascii="楷体" w:hAnsi="楷体" w:eastAsia="楷体" w:cs="楷体"/>
          <w:b/>
          <w:bCs/>
          <w:sz w:val="30"/>
          <w:szCs w:val="30"/>
          <w:highlight w:val="none"/>
        </w:rPr>
        <w:t>。</w:t>
      </w:r>
    </w:p>
    <w:p w14:paraId="3E095A7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2023年，</w:t>
      </w:r>
      <w:r>
        <w:rPr>
          <w:rFonts w:hint="eastAsia" w:ascii="楷体" w:hAnsi="楷体" w:eastAsia="楷体" w:cs="楷体"/>
          <w:color w:val="000000"/>
          <w:sz w:val="30"/>
          <w:szCs w:val="30"/>
          <w:highlight w:val="none"/>
          <w:lang w:eastAsia="zh-CN"/>
        </w:rPr>
        <w:t>我局</w:t>
      </w:r>
      <w:r>
        <w:rPr>
          <w:rFonts w:hint="eastAsia" w:ascii="楷体" w:hAnsi="楷体" w:eastAsia="楷体" w:cs="楷体"/>
          <w:color w:val="000000"/>
          <w:sz w:val="30"/>
          <w:szCs w:val="30"/>
          <w:highlight w:val="none"/>
        </w:rPr>
        <w:t>在县委、县政府及市局党组的坚强领导下，</w:t>
      </w:r>
      <w:r>
        <w:rPr>
          <w:rFonts w:hint="eastAsia" w:ascii="楷体" w:hAnsi="楷体" w:eastAsia="楷体" w:cs="楷体"/>
          <w:color w:val="000000"/>
          <w:sz w:val="30"/>
          <w:szCs w:val="30"/>
          <w:highlight w:val="none"/>
          <w:shd w:val="clear" w:color="auto" w:fill="FFFFFF"/>
        </w:rPr>
        <w:t>按照“保护资源、保障发展”的总要求，认真履行“两统一”职责，着力强化要素保障，</w:t>
      </w:r>
      <w:r>
        <w:rPr>
          <w:rFonts w:hint="eastAsia" w:ascii="楷体" w:hAnsi="楷体" w:eastAsia="楷体" w:cs="楷体"/>
          <w:color w:val="000000"/>
          <w:sz w:val="30"/>
          <w:szCs w:val="30"/>
          <w:highlight w:val="none"/>
          <w:shd w:val="clear" w:color="auto" w:fill="FFFFFF"/>
          <w:lang w:eastAsia="zh-CN"/>
        </w:rPr>
        <w:t>较好地</w:t>
      </w:r>
      <w:r>
        <w:rPr>
          <w:rFonts w:hint="eastAsia" w:ascii="楷体" w:hAnsi="楷体" w:eastAsia="楷体" w:cs="楷体"/>
          <w:color w:val="000000"/>
          <w:sz w:val="30"/>
          <w:szCs w:val="30"/>
          <w:highlight w:val="none"/>
          <w:shd w:val="clear" w:color="auto" w:fill="FFFFFF"/>
        </w:rPr>
        <w:t>完成各项</w:t>
      </w:r>
      <w:r>
        <w:rPr>
          <w:rFonts w:hint="eastAsia" w:ascii="楷体" w:hAnsi="楷体" w:eastAsia="楷体" w:cs="楷体"/>
          <w:color w:val="000000"/>
          <w:sz w:val="30"/>
          <w:szCs w:val="30"/>
          <w:highlight w:val="none"/>
          <w:shd w:val="clear" w:color="auto" w:fill="FFFFFF"/>
          <w:lang w:eastAsia="zh-CN"/>
        </w:rPr>
        <w:t>工作目标任务</w:t>
      </w:r>
      <w:r>
        <w:rPr>
          <w:rFonts w:hint="eastAsia" w:ascii="楷体" w:hAnsi="楷体" w:eastAsia="楷体" w:cs="楷体"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,人民群众满意。</w:t>
      </w:r>
    </w:p>
    <w:p w14:paraId="68A1747F">
      <w:pPr>
        <w:numPr>
          <w:ilvl w:val="0"/>
          <w:numId w:val="2"/>
        </w:numPr>
        <w:spacing w:line="600" w:lineRule="exact"/>
        <w:ind w:left="0" w:leftChars="0" w:firstLine="600" w:firstLineChars="200"/>
        <w:rPr>
          <w:rFonts w:hint="eastAsia" w:ascii="楷体" w:hAnsi="楷体" w:eastAsia="楷体" w:cs="楷体"/>
          <w:sz w:val="30"/>
          <w:szCs w:val="30"/>
          <w:highlight w:val="none"/>
        </w:rPr>
      </w:pPr>
      <w:r>
        <w:rPr>
          <w:rFonts w:hint="eastAsia" w:ascii="楷体" w:hAnsi="楷体" w:eastAsia="楷体" w:cs="楷体"/>
          <w:sz w:val="30"/>
          <w:szCs w:val="30"/>
          <w:highlight w:val="none"/>
        </w:rPr>
        <w:t>存在的问题及原因分析</w:t>
      </w:r>
    </w:p>
    <w:p w14:paraId="37D1E754">
      <w:pPr>
        <w:numPr>
          <w:ilvl w:val="0"/>
          <w:numId w:val="0"/>
        </w:numPr>
        <w:spacing w:line="600" w:lineRule="exact"/>
        <w:ind w:firstLine="301" w:firstLineChars="10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（一）林业部门严重边缘化。</w:t>
      </w:r>
      <w:r>
        <w:rPr>
          <w:rFonts w:hint="eastAsia" w:ascii="楷体" w:hAnsi="楷体" w:eastAsia="楷体" w:cs="楷体"/>
          <w:sz w:val="30"/>
          <w:szCs w:val="30"/>
        </w:rPr>
        <w:t>在当前形势下，林业部门已从生产部门转为资源管理部门，属自然资源部门管理的政府工作部门，而我省各县单独设林业局的只有70余个，加之停征育林基金，林业部门逐渐边缘化，维持运转十分困难。</w:t>
      </w:r>
    </w:p>
    <w:p w14:paraId="4530281A">
      <w:pPr>
        <w:spacing w:line="600" w:lineRule="exact"/>
        <w:ind w:firstLine="301" w:firstLineChars="10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（</w:t>
      </w:r>
      <w:r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  <w:t>二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）国有林场后劲严重不足。</w:t>
      </w:r>
      <w:r>
        <w:rPr>
          <w:rFonts w:hint="eastAsia" w:ascii="楷体" w:hAnsi="楷体" w:eastAsia="楷体" w:cs="楷体"/>
          <w:sz w:val="30"/>
          <w:szCs w:val="30"/>
        </w:rPr>
        <w:t>国有林场改革后，由于改革政策不能后续跟进，加之受我省木材禁伐减伐三年行动的影响，木材采伐量急剧下降，林场自身造血功能缺乏，结构单一的产业结构导致目前国有林场生存困难。在后续产业难以为继的情况下，各林场保运转极度艰难。</w:t>
      </w:r>
    </w:p>
    <w:p w14:paraId="06FFE45A">
      <w:pPr>
        <w:spacing w:line="600" w:lineRule="exact"/>
        <w:ind w:firstLine="301" w:firstLineChars="10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（</w:t>
      </w:r>
      <w:r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  <w:t>三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）生态保护政策制约发展空间。</w:t>
      </w:r>
      <w:r>
        <w:rPr>
          <w:rFonts w:hint="eastAsia" w:ascii="楷体" w:hAnsi="楷体" w:eastAsia="楷体" w:cs="楷体"/>
          <w:sz w:val="30"/>
          <w:szCs w:val="30"/>
        </w:rPr>
        <w:t>我县受地理条件的制约，建设用地极端紧缺，国家生态红线划定后，我县由于生态公益林和自然保护地面积较多（共18617公顷，占全县总面积的10.7%），用地空间更加紧缩，全县诸多项目建设由于生态红线的影响而无法落地。</w:t>
      </w:r>
    </w:p>
    <w:p w14:paraId="666DF9A0">
      <w:pPr>
        <w:spacing w:line="600" w:lineRule="exact"/>
        <w:ind w:firstLine="301" w:firstLineChars="100"/>
        <w:rPr>
          <w:rFonts w:hint="eastAsia" w:ascii="楷体" w:hAnsi="楷体" w:eastAsia="楷体" w:cs="楷体"/>
          <w:sz w:val="30"/>
          <w:szCs w:val="30"/>
          <w:highlight w:val="yellow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（</w:t>
      </w:r>
      <w:r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  <w:t>四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）事业单位改革急需加快推进。</w:t>
      </w:r>
      <w:r>
        <w:rPr>
          <w:rFonts w:hint="eastAsia" w:ascii="楷体" w:hAnsi="楷体" w:eastAsia="楷体" w:cs="楷体"/>
          <w:sz w:val="30"/>
          <w:szCs w:val="30"/>
        </w:rPr>
        <w:t>我局自组建以来，人编混岗的问题一直没有得到解决，按照机构改革的要求，随着职能的逐步划转和下放，人员的划转没有及时跟进。改革方案早已制定，却无法得到落实，目前林业局机关运转十分艰难，人浮于事的现象仍然突出，队伍建设亟需加强。</w:t>
      </w:r>
    </w:p>
    <w:p w14:paraId="6E49D30F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01" w:firstLineChars="100"/>
        <w:jc w:val="both"/>
        <w:textAlignment w:val="auto"/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（</w:t>
      </w:r>
      <w:r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  <w:t>五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）</w:t>
      </w:r>
      <w:r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  <w:t>其他。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eastAsia="zh-CN"/>
        </w:rPr>
        <w:t>林业局相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关业务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eastAsia="zh-CN"/>
        </w:rPr>
        <w:t>工作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专项经费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eastAsia="zh-CN"/>
        </w:rPr>
        <w:t>严重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不足；</w:t>
      </w:r>
    </w:p>
    <w:p w14:paraId="0DAC02C6">
      <w:pPr>
        <w:spacing w:beforeLines="0" w:afterLines="0" w:line="570" w:lineRule="exact"/>
        <w:ind w:firstLine="645"/>
        <w:jc w:val="both"/>
        <w:rPr>
          <w:rFonts w:hint="eastAsia" w:ascii="楷体" w:hAnsi="楷体" w:eastAsia="楷体" w:cs="楷体"/>
          <w:color w:val="000000"/>
          <w:sz w:val="30"/>
          <w:szCs w:val="30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由于某些项目的特殊性，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eastAsia="zh-CN"/>
        </w:rPr>
        <w:t>上级林业主管部检查验收常态化，对口接待工作平凡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；无专职人员做绩效评价工作。</w:t>
      </w:r>
      <w:r>
        <w:rPr>
          <w:rFonts w:hint="eastAsia" w:ascii="楷体" w:hAnsi="楷体" w:eastAsia="楷体" w:cs="楷体"/>
          <w:color w:val="000000"/>
          <w:sz w:val="30"/>
          <w:szCs w:val="30"/>
        </w:rPr>
        <w:t>总结归纳本部门（单位）“四本预算”支出的绩效目标完成情况，实现产出和取得效益的情况。围绕部门（单位）职责、行业发展规划，以预算资金管理为主线，总结部门（单位）资产管理和开展业务情况，从运行成本、管理效率、履职效能、社会效应、可持续发展能力和服务对象满意度等方面，衡量部门（单位）整体及核心业务实施效果。</w:t>
      </w:r>
    </w:p>
    <w:p w14:paraId="5E4BAF1B">
      <w:pPr>
        <w:numPr>
          <w:ilvl w:val="0"/>
          <w:numId w:val="2"/>
        </w:numPr>
        <w:spacing w:beforeLines="0" w:afterLines="0" w:line="570" w:lineRule="exact"/>
        <w:ind w:left="0" w:leftChars="0" w:firstLine="602" w:firstLineChars="200"/>
        <w:jc w:val="left"/>
        <w:outlineLvl w:val="0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下一步改进措施</w:t>
      </w:r>
    </w:p>
    <w:p w14:paraId="4C7402EC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1、目前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有些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无专项业务经费或经费不够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eastAsia="zh-CN"/>
        </w:rPr>
        <w:t>、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经费拨付不及时的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部分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资金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从我局非税收入执收成本及上年结余资金支出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eastAsia="zh-CN"/>
        </w:rPr>
        <w:t>。</w:t>
      </w:r>
    </w:p>
    <w:p w14:paraId="5BE10DF5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eastAsia" w:ascii="楷体" w:hAnsi="楷体" w:eastAsia="楷体" w:cs="楷体"/>
          <w:i w:val="0"/>
          <w:caps w:val="0"/>
          <w:color w:val="000000"/>
          <w:spacing w:val="-11"/>
          <w:sz w:val="30"/>
          <w:szCs w:val="30"/>
          <w:highlight w:val="none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2、</w:t>
      </w:r>
      <w:r>
        <w:rPr>
          <w:rFonts w:hint="eastAsia" w:ascii="楷体" w:hAnsi="楷体" w:eastAsia="楷体" w:cs="楷体"/>
          <w:i w:val="0"/>
          <w:caps w:val="0"/>
          <w:color w:val="000000"/>
          <w:spacing w:val="-11"/>
          <w:sz w:val="30"/>
          <w:szCs w:val="30"/>
          <w:highlight w:val="none"/>
          <w:shd w:val="clear" w:color="auto" w:fill="FFFFFF"/>
        </w:rPr>
        <w:t>多向业务股室宣传专项资金及时使用的重要性，重视采购内控制度的宣传把握，资金使用和采购流程业务股室必须人人清楚。</w:t>
      </w:r>
    </w:p>
    <w:p w14:paraId="441F355E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eastAsia" w:ascii="楷体" w:hAnsi="楷体" w:eastAsia="楷体" w:cs="楷体"/>
          <w:sz w:val="30"/>
          <w:szCs w:val="30"/>
          <w:highlight w:val="none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3、建议增加专职人员做绩效评价工作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eastAsia="zh-CN"/>
        </w:rPr>
        <w:t>。</w:t>
      </w:r>
    </w:p>
    <w:p w14:paraId="5911B8AE">
      <w:pPr>
        <w:spacing w:beforeLines="0" w:afterLines="0" w:line="570" w:lineRule="exact"/>
        <w:ind w:firstLine="600" w:firstLineChars="200"/>
        <w:jc w:val="left"/>
        <w:outlineLvl w:val="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九、部门整体支出绩效自评结果拟应用和公开情况</w:t>
      </w:r>
    </w:p>
    <w:p w14:paraId="2E9B84CA">
      <w:pPr>
        <w:spacing w:beforeLines="0" w:afterLines="0" w:line="570" w:lineRule="exact"/>
        <w:ind w:firstLine="600" w:firstLineChars="200"/>
        <w:jc w:val="left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其他需要说明的情况</w:t>
      </w:r>
    </w:p>
    <w:p w14:paraId="3BA1B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highlight w:val="none"/>
        </w:rPr>
      </w:pPr>
      <w:r>
        <w:rPr>
          <w:rFonts w:hint="eastAsia" w:ascii="楷体" w:hAnsi="楷体" w:eastAsia="楷体" w:cs="楷体"/>
          <w:sz w:val="30"/>
          <w:szCs w:val="30"/>
          <w:highlight w:val="none"/>
          <w:lang w:val="en-US" w:eastAsia="zh-CN"/>
        </w:rPr>
        <w:t>无</w:t>
      </w:r>
    </w:p>
    <w:p w14:paraId="4B8C554B">
      <w:pPr>
        <w:pStyle w:val="2"/>
        <w:rPr>
          <w:rFonts w:hint="default" w:eastAsia="黑体"/>
          <w:lang w:val="en-US" w:eastAsia="zh-CN"/>
        </w:rPr>
      </w:pPr>
    </w:p>
    <w:p w14:paraId="720DF588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187B0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548D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B54D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8"/>
        <w:tblW w:w="98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141"/>
        <w:gridCol w:w="825"/>
        <w:gridCol w:w="1108"/>
        <w:gridCol w:w="1186"/>
        <w:gridCol w:w="1050"/>
        <w:gridCol w:w="1105"/>
      </w:tblGrid>
      <w:tr w14:paraId="6E52A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7DA92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96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65194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B20FD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15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329BE9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 w14:paraId="2A36D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E622E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29683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8D234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137</w:t>
            </w:r>
          </w:p>
        </w:tc>
        <w:tc>
          <w:tcPr>
            <w:tcW w:w="2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2D9C6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4DC8B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6B5A8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95188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4E01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53A488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 w14:paraId="59238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17738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15491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1994.92</w:t>
            </w:r>
          </w:p>
        </w:tc>
        <w:tc>
          <w:tcPr>
            <w:tcW w:w="2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AA67B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1884.07</w:t>
            </w:r>
          </w:p>
        </w:tc>
        <w:tc>
          <w:tcPr>
            <w:tcW w:w="2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7D4D8C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2112.71</w:t>
            </w:r>
          </w:p>
        </w:tc>
      </w:tr>
      <w:tr w14:paraId="00E00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7545E9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A4835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236.81</w:t>
            </w:r>
          </w:p>
        </w:tc>
        <w:tc>
          <w:tcPr>
            <w:tcW w:w="2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09990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162.4</w:t>
            </w:r>
          </w:p>
        </w:tc>
        <w:tc>
          <w:tcPr>
            <w:tcW w:w="2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98C58C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211.05</w:t>
            </w:r>
          </w:p>
        </w:tc>
      </w:tr>
      <w:tr w14:paraId="2E7D0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715D7B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2EFAF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2CC95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B17F54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7C586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4BC1AA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9BD8A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78.17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1E2B5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2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A5A388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66</w:t>
            </w:r>
          </w:p>
        </w:tc>
      </w:tr>
      <w:tr w14:paraId="55890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EE18E4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012F6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6EC8D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5.65</w:t>
            </w:r>
          </w:p>
        </w:tc>
        <w:tc>
          <w:tcPr>
            <w:tcW w:w="2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E3AA82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42298B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02CD21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7A84A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20.9</w:t>
            </w:r>
          </w:p>
        </w:tc>
        <w:tc>
          <w:tcPr>
            <w:tcW w:w="2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1749D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BE1035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</w:p>
        </w:tc>
      </w:tr>
      <w:tr w14:paraId="2A1CB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99D661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380B8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C1480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355B2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72DFD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C1956C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DC67A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ADA43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298A137">
            <w:pPr>
              <w:spacing w:beforeLines="0" w:afterLines="0"/>
              <w:ind w:firstLine="960" w:firstLineChars="4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47007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EF5CF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4DADF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E1BE6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A2CB2F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25FD7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A35E4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39EB7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AB7AC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E04DF3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25C3AC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F9A84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4246A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17.9</w:t>
            </w:r>
          </w:p>
        </w:tc>
        <w:tc>
          <w:tcPr>
            <w:tcW w:w="2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92FA9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704150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</w:t>
            </w:r>
          </w:p>
        </w:tc>
      </w:tr>
      <w:tr w14:paraId="12B19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9840D5"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2881D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764.29</w:t>
            </w:r>
          </w:p>
        </w:tc>
        <w:tc>
          <w:tcPr>
            <w:tcW w:w="2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592B7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CBF1C5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11001.37</w:t>
            </w:r>
          </w:p>
        </w:tc>
      </w:tr>
      <w:tr w14:paraId="42D8A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FFDFB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</w:t>
            </w:r>
            <w:r>
              <w:rPr>
                <w:rFonts w:hint="eastAsia" w:ascii="仿宋_GB2312" w:hAnsi="仿宋_GB2312"/>
                <w:color w:val="000000"/>
                <w:kern w:val="0"/>
                <w:sz w:val="24"/>
                <w:szCs w:val="24"/>
                <w:lang w:eastAsia="zh-CN"/>
              </w:rPr>
              <w:t>双牌县泷泊镇江西村小微湿地绿化工程</w:t>
            </w:r>
          </w:p>
        </w:tc>
        <w:tc>
          <w:tcPr>
            <w:tcW w:w="1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2F361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42.77</w:t>
            </w:r>
          </w:p>
        </w:tc>
        <w:tc>
          <w:tcPr>
            <w:tcW w:w="2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70813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42.77</w:t>
            </w:r>
          </w:p>
        </w:tc>
        <w:tc>
          <w:tcPr>
            <w:tcW w:w="2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891093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0.39%</w:t>
            </w:r>
          </w:p>
        </w:tc>
      </w:tr>
      <w:tr w14:paraId="01098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DBBB0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98EAF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CA867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B127E3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442DE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C5BE8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08CBE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A7D8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1BFF98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6541FA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4DF51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 w14:paraId="3604E0B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C2447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批复规模（㎡）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88B44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C54A2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696C7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60AD2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（万元）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134036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 w14:paraId="75B664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3024C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91BB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C7C03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0246C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B7006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9C542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0FD110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545FD2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58F81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4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FE5F879">
            <w:pPr>
              <w:spacing w:beforeLines="0" w:afterLines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1、完善预算管理制度，加强预算执行的监控与调整机制，定期对预算执行情况进行分析和评估，建立资源节约规章制度，针对公务接待、差旅等费用制定严格标准。</w:t>
            </w:r>
          </w:p>
        </w:tc>
      </w:tr>
    </w:tbl>
    <w:p w14:paraId="37DA1147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E754C2D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 w14:paraId="22FB7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李平华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2024.3.25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13907469259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盘爱军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322D5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8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 w14:paraId="6942F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942BB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941688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双牌县林业局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 w14:paraId="3486E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44F13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年度预</w:t>
            </w:r>
          </w:p>
          <w:p w14:paraId="05821A2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算申请</w:t>
            </w:r>
          </w:p>
          <w:p w14:paraId="48D2120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81A43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89346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816F3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41348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B0F10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F532A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876CCC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得分</w:t>
            </w:r>
          </w:p>
        </w:tc>
      </w:tr>
      <w:tr w14:paraId="7A9C3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13C57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64FEA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68136F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2154.18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1CD2CA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2154.18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58722B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2112.71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46F09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954AEC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590E6E3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</w:tr>
      <w:tr w14:paraId="6E30A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709A4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9458A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9D3FD7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按支出性质分：</w:t>
            </w:r>
          </w:p>
        </w:tc>
      </w:tr>
      <w:tr w14:paraId="63DE1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4C349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B8BB1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 xml:space="preserve">  其中：  一般公共预算：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5672175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2112.71</w:t>
            </w:r>
          </w:p>
        </w:tc>
      </w:tr>
      <w:tr w14:paraId="4F9AD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0D574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FDD916">
            <w:pPr>
              <w:spacing w:beforeLines="0" w:afterLines="0" w:line="240" w:lineRule="exact"/>
              <w:ind w:firstLine="72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8E594EC">
            <w:pPr>
              <w:spacing w:beforeLines="0" w:afterLines="0" w:line="240" w:lineRule="exact"/>
              <w:ind w:firstLine="54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11001.37</w:t>
            </w:r>
          </w:p>
        </w:tc>
      </w:tr>
      <w:tr w14:paraId="52DCBD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BB03D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7D15C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AE46B7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1FD19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FA5B3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06A7A1">
            <w:pPr>
              <w:spacing w:beforeLines="0" w:afterLines="0" w:line="240" w:lineRule="exact"/>
              <w:ind w:firstLine="126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F1CDD5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28629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6509F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3515B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BD751B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实际完成情况　</w:t>
            </w:r>
          </w:p>
        </w:tc>
      </w:tr>
      <w:tr w14:paraId="3AFE4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7DA19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496F8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完成各项目标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FC4EA33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      100%</w:t>
            </w:r>
          </w:p>
        </w:tc>
      </w:tr>
      <w:tr w14:paraId="665FB1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B76B7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绩</w:t>
            </w:r>
          </w:p>
          <w:p w14:paraId="011DCAD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效</w:t>
            </w:r>
          </w:p>
          <w:p w14:paraId="798CFBC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指</w:t>
            </w:r>
          </w:p>
          <w:p w14:paraId="0D90ADC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标</w:t>
            </w:r>
          </w:p>
          <w:p w14:paraId="1635284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9C23F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1979C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3388C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1A9A2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25A38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CF087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BA820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B6B875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偏差原因分析及改进措施</w:t>
            </w:r>
          </w:p>
        </w:tc>
      </w:tr>
      <w:tr w14:paraId="507A9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8CDDF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2C3C2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产出指标</w:t>
            </w:r>
          </w:p>
          <w:p w14:paraId="63C5F88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D18C0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重点工作</w:t>
            </w:r>
          </w:p>
          <w:p w14:paraId="773E00A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FAF37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DCEDD8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13114.08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16BA3C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686E00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9E1D12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0CFA05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 w14:paraId="1C7BC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81C86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1BFFC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FE9E5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1EDBE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5C9CD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56F83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803F1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5EDF1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36872B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 w14:paraId="149B4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E0CC2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40C9C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95D12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744060"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A665E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99474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7B840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2FD47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0F11E5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 w14:paraId="0518C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1900D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B0F6B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30659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1A6AB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1A33B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75196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1F8A4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CA3D3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AA52BF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 w14:paraId="4CDAC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0EFF2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B2CB2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B945E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462B7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E3188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79D74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BE6ED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42AD7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3092F6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 w14:paraId="09B57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95862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FA8A2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21BA7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916AC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E72E0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C3A38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BB9B0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42882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1C8B9D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 w14:paraId="507FD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CA5B6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93160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4AA6F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履职目</w:t>
            </w:r>
          </w:p>
          <w:p w14:paraId="315E11A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29968C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林长制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B00C6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1.每个项目达到合格，按时完成；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EFC02B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47D9E7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E278FB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FB4448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 w14:paraId="4531E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C982D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D49E1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E8BE7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4FEDE0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新一轮退耕还林延长补助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631263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2、保护森林资源，建设绿色家园；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2F96C4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B94F3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5D5AE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0C7DB4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 w14:paraId="01469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5CB31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C76EC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D0561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31C2B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1E042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C0847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C1AC9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BDCCD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64924E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 w14:paraId="4D52E9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5C533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79372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1F442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61FD7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D292B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B2C65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3B037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333F9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70436F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 w14:paraId="2543C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EFD4F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C7C24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0489A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1B98F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3FE05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79A66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2CDD8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43FFC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872FB7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 w14:paraId="56A57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F5A2F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56D07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7A3A6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5F6BFC"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群众满意度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55263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群众满意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A414E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9028DE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243DA8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A4FA5A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 w14:paraId="740D6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7F2C1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6FA5B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9E8F6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B2E23A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</w:tbl>
    <w:p w14:paraId="59796D09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  <w:r>
        <w:rPr>
          <w:rFonts w:hint="eastAsia" w:eastAsia="仿宋_GB2312"/>
          <w:sz w:val="18"/>
          <w:szCs w:val="18"/>
        </w:rPr>
        <w:t>填表人</w:t>
      </w:r>
      <w:r>
        <w:rPr>
          <w:rFonts w:hint="eastAsia" w:eastAsia="仿宋_GB2312"/>
          <w:sz w:val="18"/>
          <w:szCs w:val="18"/>
          <w:lang w:eastAsia="zh-CN"/>
        </w:rPr>
        <w:t>：李平华</w:t>
      </w:r>
      <w:r>
        <w:rPr>
          <w:rFonts w:hint="default" w:eastAsia="仿宋_GB2312"/>
          <w:sz w:val="18"/>
          <w:szCs w:val="18"/>
        </w:rPr>
        <w:t xml:space="preserve"> </w:t>
      </w:r>
      <w:r>
        <w:rPr>
          <w:rFonts w:hint="eastAsia" w:eastAsia="仿宋_GB2312"/>
          <w:sz w:val="18"/>
          <w:szCs w:val="18"/>
        </w:rPr>
        <w:t>填报日期：</w:t>
      </w:r>
      <w:r>
        <w:rPr>
          <w:rFonts w:hint="eastAsia" w:eastAsia="仿宋_GB2312"/>
          <w:sz w:val="18"/>
          <w:szCs w:val="18"/>
          <w:lang w:val="en-US" w:eastAsia="zh-CN"/>
        </w:rPr>
        <w:t>2024.3.28</w:t>
      </w:r>
      <w:r>
        <w:rPr>
          <w:rFonts w:hint="eastAsia" w:eastAsia="仿宋_GB2312"/>
          <w:sz w:val="18"/>
          <w:szCs w:val="18"/>
        </w:rPr>
        <w:t>联系电话：</w:t>
      </w:r>
      <w:r>
        <w:rPr>
          <w:rFonts w:hint="eastAsia" w:eastAsia="仿宋_GB2312"/>
          <w:sz w:val="18"/>
          <w:szCs w:val="18"/>
          <w:lang w:val="en-US" w:eastAsia="zh-CN"/>
        </w:rPr>
        <w:t>139.7469259</w:t>
      </w:r>
      <w:r>
        <w:rPr>
          <w:rFonts w:hint="eastAsia" w:eastAsia="仿宋_GB2312"/>
          <w:sz w:val="18"/>
          <w:szCs w:val="18"/>
        </w:rPr>
        <w:t xml:space="preserve"> 单位负责人签字：</w:t>
      </w:r>
      <w:r>
        <w:rPr>
          <w:rFonts w:hint="eastAsia" w:eastAsia="仿宋_GB2312"/>
          <w:sz w:val="18"/>
          <w:szCs w:val="18"/>
          <w:lang w:eastAsia="zh-CN"/>
        </w:rPr>
        <w:t>盘爱军</w:t>
      </w:r>
    </w:p>
    <w:p w14:paraId="230BED2E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4B471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C5D4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1740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2117E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8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033"/>
        <w:gridCol w:w="5587"/>
      </w:tblGrid>
      <w:tr w14:paraId="1C030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4DBCD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部门概况</w:t>
            </w:r>
          </w:p>
        </w:tc>
        <w:tc>
          <w:tcPr>
            <w:tcW w:w="203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20917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专项名称</w:t>
            </w:r>
          </w:p>
        </w:tc>
        <w:tc>
          <w:tcPr>
            <w:tcW w:w="558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CB35F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林长制工作经费</w:t>
            </w:r>
          </w:p>
        </w:tc>
      </w:tr>
      <w:tr w14:paraId="29809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B0E13B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AA5BE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年度预算金额</w:t>
            </w:r>
          </w:p>
        </w:tc>
        <w:tc>
          <w:tcPr>
            <w:tcW w:w="5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7BFD56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30万元</w:t>
            </w:r>
          </w:p>
        </w:tc>
      </w:tr>
      <w:tr w14:paraId="2D2D9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4BDF8F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0B6A7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项目主管部门</w:t>
            </w:r>
          </w:p>
        </w:tc>
        <w:tc>
          <w:tcPr>
            <w:tcW w:w="5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E69987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双牌县林业局</w:t>
            </w:r>
          </w:p>
        </w:tc>
      </w:tr>
      <w:tr w14:paraId="2C938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B08319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F828A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项目立项目的</w:t>
            </w:r>
          </w:p>
        </w:tc>
        <w:tc>
          <w:tcPr>
            <w:tcW w:w="5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ADBB0D2"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加强森林资源保护；提升生态系统质量；强化森林资源管理；促进林业发展；实现生态与经济的协调发展；加强生态安全；</w:t>
            </w:r>
          </w:p>
        </w:tc>
      </w:tr>
      <w:tr w14:paraId="5F931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742B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绩效情况</w:t>
            </w: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D6DDC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项目支出管理和使用基本情况</w:t>
            </w:r>
          </w:p>
        </w:tc>
        <w:tc>
          <w:tcPr>
            <w:tcW w:w="5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776B259"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项目资金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财政拨款，用于森林资源保护、生态修复等，严格按支出审批流程，确保资金使用合理性和合规性。</w:t>
            </w:r>
          </w:p>
        </w:tc>
      </w:tr>
      <w:tr w14:paraId="5FAAC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F78690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B4A9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项目绩效目标完成情况</w:t>
            </w:r>
          </w:p>
        </w:tc>
        <w:tc>
          <w:tcPr>
            <w:tcW w:w="5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75E6703"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已完成目标</w:t>
            </w:r>
          </w:p>
        </w:tc>
      </w:tr>
      <w:tr w14:paraId="34729C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89D47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存在的问题分析及改进措施</w:t>
            </w: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A0231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存在的问题</w:t>
            </w:r>
          </w:p>
        </w:tc>
        <w:tc>
          <w:tcPr>
            <w:tcW w:w="5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A872883"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缺乏专业的管理和技术人才，宣传教育不足，对林长制的认识和理解有限，信息化建设滞后，降低管理效率和决策科学性，公众参与度低，考核机制不完善。</w:t>
            </w:r>
          </w:p>
        </w:tc>
      </w:tr>
      <w:tr w14:paraId="2E1CC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F5C5D8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EE307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改进措施</w:t>
            </w:r>
          </w:p>
        </w:tc>
        <w:tc>
          <w:tcPr>
            <w:tcW w:w="5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DC73F0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强化资金保障，争取更鑫的资金支持，确保项目顺利实施，完善考核机制，加快信息化建设，加大宣传教育力度。</w:t>
            </w:r>
          </w:p>
        </w:tc>
      </w:tr>
      <w:tr w14:paraId="1E8998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EDE4EC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CE7BD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其他需要说明问题</w:t>
            </w:r>
          </w:p>
        </w:tc>
        <w:tc>
          <w:tcPr>
            <w:tcW w:w="558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1EB59FB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50FACEA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无</w:t>
            </w:r>
          </w:p>
          <w:p w14:paraId="5B65CCE4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60370032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备注：每个项目支出分别填报自评报告和自评表。</w:t>
      </w:r>
    </w:p>
    <w:p w14:paraId="50406128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李平华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2024.3.28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13907469259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盘爱军</w:t>
      </w:r>
    </w:p>
    <w:p w14:paraId="5BC217BB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 w14:paraId="04D0D8D9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 w14:paraId="3DE171E0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 w14:paraId="37B1ADAC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 w14:paraId="5CAD4DC1"/>
    <w:p w14:paraId="6E4DEE44">
      <w:pPr>
        <w:spacing w:beforeLines="0" w:afterLines="0"/>
        <w:jc w:val="left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52ED6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8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125"/>
        <w:gridCol w:w="5495"/>
      </w:tblGrid>
      <w:tr w14:paraId="013B8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35C8E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部门概况</w:t>
            </w:r>
          </w:p>
        </w:tc>
        <w:tc>
          <w:tcPr>
            <w:tcW w:w="21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1FEB2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专项名称</w:t>
            </w:r>
          </w:p>
        </w:tc>
        <w:tc>
          <w:tcPr>
            <w:tcW w:w="549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35D96C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新一轮退耕还林延长期补助</w:t>
            </w:r>
          </w:p>
        </w:tc>
      </w:tr>
      <w:tr w14:paraId="0A3C0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3881B3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9A77D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年度预算金额</w:t>
            </w:r>
          </w:p>
        </w:tc>
        <w:tc>
          <w:tcPr>
            <w:tcW w:w="5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B9D6B1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50万元</w:t>
            </w:r>
          </w:p>
        </w:tc>
      </w:tr>
      <w:tr w14:paraId="680660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0E5FFD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16048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项目主管部门</w:t>
            </w:r>
          </w:p>
        </w:tc>
        <w:tc>
          <w:tcPr>
            <w:tcW w:w="5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F520E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双牌县林业局</w:t>
            </w:r>
          </w:p>
        </w:tc>
      </w:tr>
      <w:tr w14:paraId="33CB2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808DD8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C8D32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项目立项目的</w:t>
            </w:r>
          </w:p>
        </w:tc>
        <w:tc>
          <w:tcPr>
            <w:tcW w:w="5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B433D9E"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生态个修复与保护，防治水土流失，改善气候条件，促进生物多样性，促进可持续发展，调整产业结构，增加农收入，提高土地利用效率，美化环境。</w:t>
            </w:r>
          </w:p>
        </w:tc>
      </w:tr>
      <w:tr w14:paraId="65B411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DDA6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绩效情况</w:t>
            </w:r>
          </w:p>
        </w:tc>
        <w:tc>
          <w:tcPr>
            <w:tcW w:w="2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D20B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项目支出管理和使用基本情况</w:t>
            </w:r>
          </w:p>
        </w:tc>
        <w:tc>
          <w:tcPr>
            <w:tcW w:w="5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ED0C9BA"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项目资金财政拨款，用于还林工程，明确资金使用的规定和要要求，遵守相关法律法规，对支出进行准确核算，及时将资金拨付到项目实施单位或个人，加强对支出的监督检查，防范违规行为。</w:t>
            </w:r>
          </w:p>
        </w:tc>
      </w:tr>
      <w:tr w14:paraId="4BAAB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6EBD8B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DEF9C2"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项目绩效目标完成情况</w:t>
            </w:r>
          </w:p>
        </w:tc>
        <w:tc>
          <w:tcPr>
            <w:tcW w:w="5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0E3106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DA2A366"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已完成目标</w:t>
            </w:r>
          </w:p>
          <w:p w14:paraId="014F33D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214B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7B67D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存在的问题分析及改进措施</w:t>
            </w:r>
          </w:p>
        </w:tc>
        <w:tc>
          <w:tcPr>
            <w:tcW w:w="2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C6B4D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存在的问题</w:t>
            </w:r>
          </w:p>
        </w:tc>
        <w:tc>
          <w:tcPr>
            <w:tcW w:w="5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76D5A12"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政策执行不规范，影响项目的顺利实施和效果，缺乏专业的技术指导和培训，林种选择不当影响生态效益和经济效益，后续管护困难，包括森林防火、病虫害防治等，市场风险，相关林业产品的市场波动可能影响项目效益。</w:t>
            </w:r>
          </w:p>
        </w:tc>
      </w:tr>
      <w:tr w14:paraId="4535F7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2C74A4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6E79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改进措施</w:t>
            </w:r>
          </w:p>
        </w:tc>
        <w:tc>
          <w:tcPr>
            <w:tcW w:w="5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1E0D9AA"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加强培训确保政策的一致性和准确性，加强技术支持，提供专业的技术指导和培训，提高还林质量，强化监督管理，科学选择林种等。</w:t>
            </w:r>
          </w:p>
        </w:tc>
      </w:tr>
      <w:tr w14:paraId="7D67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5340EC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3A3AA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其他需要说明问题</w:t>
            </w:r>
          </w:p>
        </w:tc>
        <w:tc>
          <w:tcPr>
            <w:tcW w:w="549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B5DF1AE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22E743B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无</w:t>
            </w:r>
          </w:p>
          <w:p w14:paraId="3B518936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63AE6F59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备注：每个项目支出分别填报自评报告和自评表。</w:t>
      </w:r>
    </w:p>
    <w:p w14:paraId="133BC542">
      <w:pPr>
        <w:spacing w:beforeLines="0" w:afterLines="0"/>
        <w:jc w:val="left"/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填表人：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  <w:t>李平华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2024.3.28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13907469259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单位负责人签字：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  <w:t>盘爱军</w:t>
      </w:r>
    </w:p>
    <w:p w14:paraId="648D3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438F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4A03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6FFA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73A0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27CB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522F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7B12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F460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7D29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D325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D138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F618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A1E4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04A5FA3"/>
    <w:sectPr>
      <w:footerReference r:id="rId4" w:type="default"/>
      <w:footerReference r:id="rId5" w:type="even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A8509"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654D1"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Hn0dZz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6654D1"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3F5D2"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AE206"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I8ag7TdAQAAv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2AE206"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EA865B"/>
    <w:multiLevelType w:val="singleLevel"/>
    <w:tmpl w:val="88EA865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E4D26E7"/>
    <w:multiLevelType w:val="singleLevel"/>
    <w:tmpl w:val="4E4D26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YzBjYjhiYjY4MTFiNWE3MDA1Y2EwZjIyZDQwOWMifQ=="/>
    <w:docVar w:name="KSO_WPS_MARK_KEY" w:val="ca133f5e-e2c4-4935-8031-ecd58dc21238"/>
  </w:docVars>
  <w:rsids>
    <w:rsidRoot w:val="00172A27"/>
    <w:rsid w:val="0057111B"/>
    <w:rsid w:val="02DB0D19"/>
    <w:rsid w:val="0747587D"/>
    <w:rsid w:val="0C873133"/>
    <w:rsid w:val="0CCE5073"/>
    <w:rsid w:val="0F301F18"/>
    <w:rsid w:val="101F3C57"/>
    <w:rsid w:val="105E064F"/>
    <w:rsid w:val="11C23FDC"/>
    <w:rsid w:val="14065285"/>
    <w:rsid w:val="144305C2"/>
    <w:rsid w:val="154B3473"/>
    <w:rsid w:val="15B02F86"/>
    <w:rsid w:val="17942775"/>
    <w:rsid w:val="192941B8"/>
    <w:rsid w:val="1BCE59A7"/>
    <w:rsid w:val="1D5E5630"/>
    <w:rsid w:val="1F9C1D8C"/>
    <w:rsid w:val="20A44E77"/>
    <w:rsid w:val="20BA3D5C"/>
    <w:rsid w:val="20FE29CD"/>
    <w:rsid w:val="213827F6"/>
    <w:rsid w:val="21D10F0F"/>
    <w:rsid w:val="24756501"/>
    <w:rsid w:val="251C313D"/>
    <w:rsid w:val="275205EA"/>
    <w:rsid w:val="28DE5B9F"/>
    <w:rsid w:val="2AF82401"/>
    <w:rsid w:val="31EF3498"/>
    <w:rsid w:val="33457B5A"/>
    <w:rsid w:val="33EA0D37"/>
    <w:rsid w:val="351959A0"/>
    <w:rsid w:val="35712AE3"/>
    <w:rsid w:val="36C116EF"/>
    <w:rsid w:val="39F23A32"/>
    <w:rsid w:val="3ADC7DEA"/>
    <w:rsid w:val="3DB303A1"/>
    <w:rsid w:val="3DFB432B"/>
    <w:rsid w:val="3F7076EA"/>
    <w:rsid w:val="416C4DDF"/>
    <w:rsid w:val="41A60F90"/>
    <w:rsid w:val="42804AE7"/>
    <w:rsid w:val="437042B4"/>
    <w:rsid w:val="43D25C86"/>
    <w:rsid w:val="45800144"/>
    <w:rsid w:val="47694C08"/>
    <w:rsid w:val="47E721BC"/>
    <w:rsid w:val="47FF7E2A"/>
    <w:rsid w:val="49847FCD"/>
    <w:rsid w:val="4A7E5437"/>
    <w:rsid w:val="4B490F32"/>
    <w:rsid w:val="4B564457"/>
    <w:rsid w:val="4C575977"/>
    <w:rsid w:val="4D9A13F4"/>
    <w:rsid w:val="4DF30F3A"/>
    <w:rsid w:val="4E8B7C40"/>
    <w:rsid w:val="4F1637A4"/>
    <w:rsid w:val="500F1BD2"/>
    <w:rsid w:val="50106568"/>
    <w:rsid w:val="51C40746"/>
    <w:rsid w:val="520845E7"/>
    <w:rsid w:val="543E6CC0"/>
    <w:rsid w:val="550D403D"/>
    <w:rsid w:val="55412274"/>
    <w:rsid w:val="55C03679"/>
    <w:rsid w:val="57C446E9"/>
    <w:rsid w:val="57E73520"/>
    <w:rsid w:val="58722C18"/>
    <w:rsid w:val="58820FB8"/>
    <w:rsid w:val="5ABA52A9"/>
    <w:rsid w:val="5C8E01AF"/>
    <w:rsid w:val="5D4628B6"/>
    <w:rsid w:val="5EB24CD0"/>
    <w:rsid w:val="608C39E9"/>
    <w:rsid w:val="615E7382"/>
    <w:rsid w:val="62BE6D8B"/>
    <w:rsid w:val="62C21041"/>
    <w:rsid w:val="64E742EF"/>
    <w:rsid w:val="684B0AD7"/>
    <w:rsid w:val="68B73E38"/>
    <w:rsid w:val="68BE7C0D"/>
    <w:rsid w:val="69140A20"/>
    <w:rsid w:val="6E351362"/>
    <w:rsid w:val="6E546AEE"/>
    <w:rsid w:val="716360A0"/>
    <w:rsid w:val="75073918"/>
    <w:rsid w:val="75B6508D"/>
    <w:rsid w:val="771A18F7"/>
    <w:rsid w:val="795C61F7"/>
    <w:rsid w:val="7A804167"/>
    <w:rsid w:val="7B9B3A4D"/>
    <w:rsid w:val="7D0C3A90"/>
    <w:rsid w:val="7D6F4D6F"/>
    <w:rsid w:val="7E0D5D12"/>
    <w:rsid w:val="7E991F23"/>
    <w:rsid w:val="7EB5519D"/>
    <w:rsid w:val="7F35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</w:style>
  <w:style w:type="paragraph" w:styleId="3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6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7">
    <w:name w:val="Body Text First Indent 2"/>
    <w:basedOn w:val="4"/>
    <w:qFormat/>
    <w:uiPriority w:val="0"/>
    <w:pPr>
      <w:spacing w:before="100" w:beforeAutospacing="1"/>
      <w:ind w:left="0" w:firstLine="420" w:firstLineChars="200"/>
    </w:pPr>
  </w:style>
  <w:style w:type="paragraph" w:customStyle="1" w:styleId="10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1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4471</Words>
  <Characters>4912</Characters>
  <Lines>0</Lines>
  <Paragraphs>0</Paragraphs>
  <TotalTime>1</TotalTime>
  <ScaleCrop>false</ScaleCrop>
  <LinksUpToDate>false</LinksUpToDate>
  <CharactersWithSpaces>5064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syuu秀</cp:lastModifiedBy>
  <dcterms:modified xsi:type="dcterms:W3CDTF">2025-11-27T02:34:16Z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DCBD8EDD70774E67A40580BC5682C5F3</vt:lpwstr>
  </property>
  <property fmtid="{D5CDD505-2E9C-101B-9397-08002B2CF9AE}" pid="4" name="KSOTemplateDocerSaveRecord">
    <vt:lpwstr>eyJoZGlkIjoiMmZhYzdiOTdlYjU0NGU0NTE2NjllMTZjZmM1NzIwYmYiLCJ1c2VySWQiOiIzOTM2OTIzNDUifQ==</vt:lpwstr>
  </property>
</Properties>
</file>