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40" w:lineRule="exact"/>
        <w:jc w:val="left"/>
        <w:rPr>
          <w:rFonts w:hint="default" w:ascii="仿宋_GB2312" w:hAnsi="仿宋_GB2312" w:eastAsia="仿宋_GB2312" w:cs="仿宋_GB2312"/>
          <w:sz w:val="32"/>
        </w:rPr>
      </w:pPr>
      <w:bookmarkStart w:id="0" w:name="_GoBack"/>
      <w:bookmarkEnd w:id="0"/>
      <w:r>
        <w:rPr>
          <w:rFonts w:ascii="黑体" w:hAnsi="黑体" w:eastAsia="黑体" w:cs="黑体"/>
          <w:sz w:val="32"/>
          <w:szCs w:val="32"/>
        </w:rPr>
        <w:t>附件1</w:t>
      </w:r>
    </w:p>
    <w:p>
      <w:pPr>
        <w:jc w:val="center"/>
        <w:outlineLvl w:val="1"/>
        <w:rPr>
          <w:rFonts w:hint="default" w:ascii="方正小标宋简体" w:eastAsia="方正小标宋简体"/>
          <w:sz w:val="52"/>
        </w:rPr>
      </w:pPr>
      <w:r>
        <w:rPr>
          <w:rFonts w:ascii="方正小标宋简体" w:eastAsia="方正小标宋简体"/>
          <w:sz w:val="52"/>
        </w:rPr>
        <w:t>2025年度双牌县五里牌镇中心卫生院整体支出绩效自评报告</w:t>
      </w:r>
    </w:p>
    <w:p>
      <w:pPr>
        <w:jc w:val="center"/>
        <w:rPr>
          <w:rFonts w:hint="default" w:eastAsia="黑体"/>
          <w:sz w:val="32"/>
        </w:rPr>
      </w:pPr>
    </w:p>
    <w:p>
      <w:pPr>
        <w:jc w:val="center"/>
        <w:rPr>
          <w:rFonts w:hint="default" w:eastAsia="黑体"/>
          <w:sz w:val="32"/>
        </w:rPr>
      </w:pPr>
    </w:p>
    <w:p>
      <w:pPr>
        <w:jc w:val="center"/>
        <w:rPr>
          <w:rFonts w:hint="default" w:eastAsia="黑体"/>
          <w:sz w:val="32"/>
        </w:rPr>
      </w:pPr>
    </w:p>
    <w:p>
      <w:pPr>
        <w:rPr>
          <w:rFonts w:hint="default" w:eastAsia="黑体"/>
          <w:sz w:val="32"/>
        </w:rPr>
      </w:pPr>
    </w:p>
    <w:p>
      <w:pPr>
        <w:jc w:val="center"/>
        <w:rPr>
          <w:rFonts w:hint="default" w:eastAsia="黑体"/>
          <w:sz w:val="32"/>
        </w:rPr>
      </w:pPr>
    </w:p>
    <w:p>
      <w:pPr>
        <w:jc w:val="center"/>
        <w:rPr>
          <w:rFonts w:hint="default" w:eastAsia="黑体"/>
          <w:sz w:val="32"/>
        </w:rPr>
      </w:pPr>
    </w:p>
    <w:p>
      <w:pPr>
        <w:spacing w:line="600" w:lineRule="exact"/>
        <w:rPr>
          <w:rFonts w:hint="default" w:eastAsia="仿宋_GB2312"/>
          <w:sz w:val="32"/>
        </w:rPr>
      </w:pPr>
    </w:p>
    <w:p>
      <w:pPr>
        <w:spacing w:line="600" w:lineRule="exact"/>
        <w:ind w:firstLine="960" w:firstLineChars="300"/>
        <w:rPr>
          <w:rFonts w:hint="default" w:eastAsia="仿宋_GB2312"/>
          <w:sz w:val="32"/>
          <w:u w:val="single"/>
        </w:rPr>
      </w:pPr>
      <w:r>
        <w:rPr>
          <w:rFonts w:eastAsia="仿宋_GB2312"/>
          <w:sz w:val="32"/>
        </w:rPr>
        <w:t>单位名称（盖章）：</w:t>
      </w:r>
      <w:r>
        <w:rPr>
          <w:rFonts w:eastAsia="仿宋_GB2312"/>
          <w:sz w:val="32"/>
          <w:u w:val="single"/>
        </w:rPr>
        <w:t>双牌县五里牌镇中心卫生院</w:t>
      </w:r>
    </w:p>
    <w:p>
      <w:pPr>
        <w:spacing w:line="600" w:lineRule="exact"/>
        <w:ind w:firstLine="3200" w:firstLineChars="1000"/>
        <w:rPr>
          <w:rFonts w:hint="default" w:eastAsia="楷体_GB2312"/>
          <w:sz w:val="32"/>
        </w:rPr>
      </w:pPr>
    </w:p>
    <w:p>
      <w:pPr>
        <w:jc w:val="center"/>
        <w:rPr>
          <w:rFonts w:hint="default" w:eastAsia="黑体"/>
          <w:sz w:val="32"/>
        </w:rPr>
      </w:pPr>
    </w:p>
    <w:p>
      <w:pPr>
        <w:numPr>
          <w:ilvl w:val="0"/>
          <w:numId w:val="1"/>
        </w:numPr>
        <w:spacing w:line="570" w:lineRule="exact"/>
        <w:outlineLvl w:val="0"/>
        <w:rPr>
          <w:rFonts w:hint="default" w:eastAsia="黑体"/>
          <w:sz w:val="32"/>
        </w:rPr>
      </w:pPr>
      <w:r>
        <w:rPr>
          <w:rFonts w:hint="default" w:eastAsia="仿宋_GB2312"/>
          <w:sz w:val="32"/>
        </w:rPr>
        <w:br w:type="page"/>
      </w:r>
      <w:r>
        <w:rPr>
          <w:rFonts w:eastAsia="黑体"/>
          <w:sz w:val="32"/>
        </w:rPr>
        <w:t>部门（单位）基本情况</w:t>
      </w:r>
    </w:p>
    <w:p>
      <w:pPr>
        <w:spacing w:line="600" w:lineRule="exact"/>
        <w:ind w:firstLine="640" w:firstLineChars="200"/>
        <w:rPr>
          <w:rFonts w:hint="default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一、基本情况</w:t>
      </w:r>
    </w:p>
    <w:p>
      <w:pPr>
        <w:spacing w:line="600" w:lineRule="exact"/>
        <w:ind w:firstLine="640" w:firstLineChars="200"/>
        <w:rPr>
          <w:rFonts w:hint="default" w:ascii="楷体_GB2312" w:hAnsi="楷体_GB2312" w:eastAsia="楷体_GB2312"/>
          <w:sz w:val="32"/>
          <w:szCs w:val="32"/>
        </w:rPr>
      </w:pPr>
      <w:r>
        <w:rPr>
          <w:rFonts w:ascii="楷体_GB2312" w:hAnsi="楷体_GB2312" w:eastAsia="楷体_GB2312"/>
          <w:sz w:val="32"/>
          <w:szCs w:val="32"/>
        </w:rPr>
        <w:t>（一）部门（单位）基本情况</w:t>
      </w:r>
    </w:p>
    <w:p>
      <w:pPr>
        <w:widowControl/>
        <w:spacing w:line="600" w:lineRule="atLeast"/>
        <w:ind w:firstLine="600"/>
        <w:jc w:val="left"/>
        <w:rPr>
          <w:rFonts w:hint="default" w:ascii="宋体" w:hAnsi="宋体"/>
          <w:bCs/>
          <w:kern w:val="0"/>
          <w:sz w:val="30"/>
          <w:szCs w:val="30"/>
        </w:rPr>
      </w:pPr>
      <w:r>
        <w:rPr>
          <w:rFonts w:ascii="宋体" w:hAnsi="宋体"/>
          <w:bCs/>
          <w:kern w:val="0"/>
          <w:sz w:val="30"/>
          <w:szCs w:val="30"/>
        </w:rPr>
        <w:t>根据县编委（双编发[2020]25号）核定，双牌县五里牌镇中心卫生院是国家公益一类事业单位，主要承担五里牌镇范围内人民群众的医疗卫生服务。202</w:t>
      </w:r>
      <w:r>
        <w:rPr>
          <w:rFonts w:asciiTheme="minorEastAsia" w:hAnsiTheme="minorEastAsia" w:eastAsiaTheme="minorEastAsia"/>
          <w:bCs/>
          <w:kern w:val="0"/>
          <w:sz w:val="30"/>
          <w:szCs w:val="30"/>
        </w:rPr>
        <w:t>5</w:t>
      </w:r>
      <w:r>
        <w:rPr>
          <w:rFonts w:ascii="宋体" w:hAnsi="宋体"/>
          <w:bCs/>
          <w:kern w:val="0"/>
          <w:sz w:val="30"/>
          <w:szCs w:val="30"/>
        </w:rPr>
        <w:t>年本单位年初编制人数19人</w:t>
      </w:r>
      <w:r>
        <w:rPr>
          <w:rFonts w:ascii="宋体" w:hAnsi="宋体" w:eastAsia="宋体" w:cs="宋体"/>
          <w:kern w:val="0"/>
          <w:sz w:val="30"/>
          <w:szCs w:val="30"/>
        </w:rPr>
        <w:t>，年末实有编制数19人，</w:t>
      </w:r>
      <w:r>
        <w:rPr>
          <w:rFonts w:ascii="宋体" w:hAnsi="宋体"/>
          <w:bCs/>
          <w:kern w:val="0"/>
          <w:sz w:val="30"/>
          <w:szCs w:val="30"/>
        </w:rPr>
        <w:t>全部纳入202</w:t>
      </w:r>
      <w:r>
        <w:rPr>
          <w:rFonts w:ascii="宋体" w:hAnsi="宋体" w:eastAsia="宋体"/>
          <w:bCs/>
          <w:kern w:val="0"/>
          <w:sz w:val="30"/>
          <w:szCs w:val="30"/>
        </w:rPr>
        <w:t>5</w:t>
      </w:r>
      <w:r>
        <w:rPr>
          <w:rFonts w:ascii="宋体" w:hAnsi="宋体"/>
          <w:bCs/>
          <w:kern w:val="0"/>
          <w:sz w:val="30"/>
          <w:szCs w:val="30"/>
        </w:rPr>
        <w:t>年部门决算编制范围。</w:t>
      </w:r>
    </w:p>
    <w:p>
      <w:pPr>
        <w:widowControl/>
        <w:spacing w:line="600" w:lineRule="atLeast"/>
        <w:ind w:firstLine="600"/>
        <w:jc w:val="left"/>
        <w:rPr>
          <w:rFonts w:hint="default" w:ascii="宋体" w:hAnsi="宋体" w:cs="宋体"/>
          <w:kern w:val="0"/>
          <w:sz w:val="30"/>
          <w:szCs w:val="30"/>
        </w:rPr>
      </w:pPr>
      <w:r>
        <w:rPr>
          <w:rFonts w:ascii="楷体_GB2312" w:hAnsi="楷体_GB2312" w:eastAsia="楷体_GB2312"/>
          <w:sz w:val="32"/>
          <w:szCs w:val="32"/>
        </w:rPr>
        <w:t>（二）部门（单位）年度整体支出绩效目标，项目支出绩效目标</w:t>
      </w:r>
      <w:r>
        <w:rPr>
          <w:rFonts w:ascii="宋体" w:hAnsi="宋体" w:cs="宋体"/>
          <w:kern w:val="0"/>
          <w:sz w:val="30"/>
          <w:szCs w:val="30"/>
        </w:rPr>
        <w:t>　</w:t>
      </w:r>
    </w:p>
    <w:p>
      <w:pPr>
        <w:widowControl/>
        <w:spacing w:line="600" w:lineRule="atLeast"/>
        <w:ind w:firstLine="600"/>
        <w:jc w:val="left"/>
        <w:rPr>
          <w:rFonts w:hint="default" w:eastAsia="楷体_GB2312"/>
          <w:sz w:val="32"/>
          <w:szCs w:val="32"/>
        </w:rPr>
      </w:pPr>
      <w:r>
        <w:rPr>
          <w:rFonts w:ascii="宋体" w:hAnsi="宋体" w:cs="宋体"/>
          <w:kern w:val="0"/>
          <w:sz w:val="30"/>
          <w:szCs w:val="30"/>
        </w:rPr>
        <w:t>根据预算绩效管理要求，我单位组织对</w:t>
      </w:r>
      <w:r>
        <w:rPr>
          <w:rFonts w:ascii="宋体" w:hAnsi="宋体" w:eastAsia="宋体" w:cs="宋体"/>
          <w:kern w:val="0"/>
          <w:sz w:val="30"/>
          <w:szCs w:val="30"/>
        </w:rPr>
        <w:t>2025</w:t>
      </w:r>
      <w:r>
        <w:rPr>
          <w:rFonts w:ascii="宋体" w:hAnsi="宋体" w:cs="宋体"/>
          <w:kern w:val="0"/>
          <w:sz w:val="30"/>
          <w:szCs w:val="30"/>
        </w:rPr>
        <w:t>年度部门整体支出和专项资金实施了全覆盖性的绩效评价，撰写了整体支出绩效评价报告和项目支出绩效评价报告。一般公共预算财政拨款收入决算数312.05万元，其中涉及项目2个，涉及一般公共预算当年财政项目拨款</w:t>
      </w:r>
      <w:r>
        <w:rPr>
          <w:rFonts w:ascii="宋体" w:hAnsi="宋体" w:eastAsia="宋体" w:cs="宋体"/>
          <w:kern w:val="0"/>
          <w:sz w:val="30"/>
          <w:szCs w:val="30"/>
        </w:rPr>
        <w:t>312.05</w:t>
      </w:r>
      <w:r>
        <w:rPr>
          <w:rFonts w:ascii="宋体" w:hAnsi="宋体" w:cs="宋体"/>
          <w:kern w:val="0"/>
          <w:sz w:val="30"/>
          <w:szCs w:val="30"/>
        </w:rPr>
        <w:t>万元，自评覆盖率达到100%。绩效自评结果显示，上述项目支出绩效情况较为理想，均达到了项目申请时设定的各项绩效目标。</w:t>
      </w:r>
    </w:p>
    <w:p>
      <w:pPr>
        <w:pStyle w:val="10"/>
        <w:ind w:firstLine="560"/>
        <w:rPr>
          <w:rFonts w:ascii="Times New Roman" w:hAnsi="Times New Roman" w:eastAsia="黑体"/>
        </w:rPr>
      </w:pPr>
      <w:r>
        <w:rPr>
          <w:rFonts w:eastAsia="黑体"/>
        </w:rPr>
        <w:t>二、一般公共预算支出情况</w:t>
      </w:r>
    </w:p>
    <w:p>
      <w:pPr>
        <w:widowControl/>
        <w:spacing w:line="600" w:lineRule="atLeast"/>
        <w:ind w:firstLine="600"/>
        <w:jc w:val="left"/>
        <w:rPr>
          <w:rFonts w:hint="default" w:ascii="楷体_GB2312" w:hAnsi="楷体_GB2312" w:eastAsia="楷体_GB2312"/>
          <w:sz w:val="32"/>
          <w:szCs w:val="32"/>
        </w:rPr>
      </w:pPr>
      <w:r>
        <w:rPr>
          <w:rFonts w:ascii="楷体_GB2312" w:hAnsi="楷体_GB2312" w:eastAsia="楷体_GB2312"/>
          <w:sz w:val="32"/>
          <w:szCs w:val="32"/>
        </w:rPr>
        <w:t>（一）基本支出情况</w:t>
      </w:r>
    </w:p>
    <w:p>
      <w:pPr>
        <w:widowControl/>
        <w:spacing w:line="600" w:lineRule="atLeast"/>
        <w:ind w:firstLine="600"/>
        <w:jc w:val="left"/>
        <w:rPr>
          <w:rFonts w:hint="default" w:ascii="宋体" w:hAnsi="宋体" w:cs="宋体"/>
          <w:kern w:val="0"/>
          <w:sz w:val="30"/>
          <w:szCs w:val="30"/>
        </w:rPr>
      </w:pPr>
      <w:r>
        <w:rPr>
          <w:rFonts w:ascii="宋体" w:hAnsi="宋体" w:cs="宋体"/>
          <w:kern w:val="0"/>
          <w:sz w:val="30"/>
          <w:szCs w:val="30"/>
        </w:rPr>
        <w:t>基本支出：</w:t>
      </w:r>
      <w:r>
        <w:rPr>
          <w:rFonts w:hint="eastAsia" w:cs="宋体" w:asciiTheme="minorEastAsia" w:hAnsiTheme="minorEastAsia" w:eastAsiaTheme="minorEastAsia"/>
          <w:kern w:val="0"/>
          <w:sz w:val="30"/>
          <w:szCs w:val="30"/>
          <w:lang w:val="en-US" w:eastAsia="zh-CN"/>
        </w:rPr>
        <w:t>253.41</w:t>
      </w:r>
      <w:r>
        <w:rPr>
          <w:rFonts w:ascii="宋体" w:hAnsi="宋体" w:cs="宋体"/>
          <w:kern w:val="0"/>
          <w:sz w:val="30"/>
          <w:szCs w:val="30"/>
        </w:rPr>
        <w:t>万元，占总支出的比重为</w:t>
      </w:r>
      <w:r>
        <w:rPr>
          <w:rFonts w:hint="eastAsia" w:cs="宋体" w:asciiTheme="minorEastAsia" w:hAnsiTheme="minorEastAsia" w:eastAsiaTheme="minorEastAsia"/>
          <w:kern w:val="0"/>
          <w:sz w:val="30"/>
          <w:szCs w:val="30"/>
          <w:lang w:val="en-US" w:eastAsia="zh-CN"/>
        </w:rPr>
        <w:t>50.84</w:t>
      </w:r>
      <w:r>
        <w:rPr>
          <w:rFonts w:ascii="宋体" w:hAnsi="宋体" w:cs="宋体"/>
          <w:kern w:val="0"/>
          <w:sz w:val="30"/>
          <w:szCs w:val="30"/>
        </w:rPr>
        <w:t>%。一般公共预算财政拨款基本支出中人员经费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253.41</w:t>
      </w:r>
      <w:r>
        <w:rPr>
          <w:rFonts w:ascii="宋体" w:hAnsi="宋体" w:cs="宋体"/>
          <w:kern w:val="0"/>
          <w:sz w:val="30"/>
          <w:szCs w:val="30"/>
        </w:rPr>
        <w:t>万元，主要包括：基本工资、津贴补贴、奖金、社会保障缴费、其他工资福利支出、离休费、退休费、抚恤金、奖励金、住房公积金、其他对个人和家庭的补助支出；一般公共预算财政拨款基本支出中公用经费</w:t>
      </w:r>
      <w:r>
        <w:rPr>
          <w:rFonts w:ascii="宋体" w:hAnsi="宋体" w:eastAsia="宋体" w:cs="宋体"/>
          <w:kern w:val="0"/>
          <w:sz w:val="30"/>
          <w:szCs w:val="30"/>
        </w:rPr>
        <w:t>22.26</w:t>
      </w:r>
      <w:r>
        <w:rPr>
          <w:rFonts w:ascii="宋体" w:hAnsi="宋体" w:cs="宋体"/>
          <w:kern w:val="0"/>
          <w:sz w:val="30"/>
          <w:szCs w:val="30"/>
        </w:rPr>
        <w:t>万元，主要包括：办公费、印刷费、邮电费、差旅费、维修（护）费、会议费、培训费、公务接待费、劳务费、工会经费、福利费等。</w:t>
      </w:r>
    </w:p>
    <w:p>
      <w:pPr>
        <w:widowControl/>
        <w:spacing w:line="600" w:lineRule="atLeast"/>
        <w:ind w:firstLine="600"/>
        <w:jc w:val="left"/>
        <w:rPr>
          <w:rFonts w:hint="default" w:ascii="楷体_GB2312" w:hAnsi="楷体_GB2312" w:eastAsia="楷体_GB2312"/>
          <w:sz w:val="32"/>
          <w:szCs w:val="32"/>
        </w:rPr>
      </w:pPr>
      <w:r>
        <w:rPr>
          <w:rFonts w:ascii="楷体_GB2312" w:hAnsi="楷体_GB2312" w:eastAsia="楷体_GB2312"/>
          <w:sz w:val="32"/>
          <w:szCs w:val="32"/>
        </w:rPr>
        <w:t>（二）项目支出情况</w:t>
      </w:r>
    </w:p>
    <w:p>
      <w:pPr>
        <w:pStyle w:val="10"/>
        <w:ind w:firstLine="560"/>
      </w:pPr>
      <w:r>
        <w:rPr>
          <w:rFonts w:hint="eastAsia" w:ascii="宋体" w:hAnsi="宋体" w:eastAsia="宋体" w:cs="宋体"/>
        </w:rPr>
        <w:t>项目支出：</w:t>
      </w:r>
      <w:r>
        <w:rPr>
          <w:rFonts w:hint="eastAsia" w:asciiTheme="minorEastAsia" w:hAnsiTheme="minorEastAsia" w:eastAsiaTheme="minorEastAsia"/>
          <w:lang w:val="en-US" w:eastAsia="zh-CN"/>
        </w:rPr>
        <w:t>245</w:t>
      </w:r>
      <w:r>
        <w:rPr>
          <w:rFonts w:hint="eastAsia" w:ascii="宋体" w:hAnsi="宋体" w:eastAsia="宋体" w:cs="宋体"/>
        </w:rPr>
        <w:t>万元，占总支出的比重为</w:t>
      </w:r>
      <w:r>
        <w:rPr>
          <w:rFonts w:hint="eastAsia" w:asciiTheme="minorEastAsia" w:hAnsiTheme="minorEastAsia" w:eastAsiaTheme="minorEastAsia"/>
          <w:lang w:val="en-US" w:eastAsia="zh-CN"/>
        </w:rPr>
        <w:t>49.16</w:t>
      </w:r>
      <w:r>
        <w:rPr>
          <w:rFonts w:hint="eastAsia"/>
        </w:rPr>
        <w:t>%</w:t>
      </w:r>
      <w:r>
        <w:rPr>
          <w:rFonts w:hint="eastAsia" w:ascii="宋体" w:hAnsi="宋体" w:eastAsia="宋体" w:cs="宋体"/>
        </w:rPr>
        <w:t>，是指单位为完成特定行政工作任务或事业发展目标而发生的支出。</w:t>
      </w:r>
    </w:p>
    <w:p>
      <w:pPr>
        <w:pStyle w:val="10"/>
        <w:ind w:firstLine="560"/>
        <w:rPr>
          <w:rFonts w:eastAsia="黑体"/>
        </w:rPr>
      </w:pPr>
      <w:r>
        <w:rPr>
          <w:rFonts w:eastAsia="黑体"/>
        </w:rPr>
        <w:t>三、政府性基金预算支出情</w:t>
      </w:r>
    </w:p>
    <w:p>
      <w:pPr>
        <w:pStyle w:val="10"/>
        <w:ind w:firstLine="560"/>
      </w:pPr>
      <w:r>
        <w:rPr>
          <w:rFonts w:hint="eastAsia" w:ascii="宋体" w:hAnsi="宋体" w:eastAsia="宋体" w:cs="宋体"/>
        </w:rPr>
        <w:t>无</w:t>
      </w:r>
    </w:p>
    <w:p>
      <w:pPr>
        <w:pStyle w:val="10"/>
        <w:ind w:firstLine="560"/>
        <w:rPr>
          <w:rFonts w:eastAsia="黑体"/>
        </w:rPr>
      </w:pPr>
      <w:r>
        <w:rPr>
          <w:rFonts w:eastAsia="黑体"/>
        </w:rPr>
        <w:t>四、国有资本经营预算支出情况</w:t>
      </w:r>
    </w:p>
    <w:p>
      <w:pPr>
        <w:pStyle w:val="10"/>
        <w:ind w:firstLine="560"/>
      </w:pPr>
      <w:r>
        <w:rPr>
          <w:rFonts w:hint="eastAsia" w:ascii="宋体" w:hAnsi="宋体" w:eastAsia="宋体" w:cs="宋体"/>
        </w:rPr>
        <w:t>无</w:t>
      </w:r>
    </w:p>
    <w:p>
      <w:pPr>
        <w:pStyle w:val="10"/>
        <w:ind w:firstLine="560"/>
        <w:rPr>
          <w:rFonts w:eastAsia="黑体"/>
        </w:rPr>
      </w:pPr>
      <w:r>
        <w:rPr>
          <w:rFonts w:hint="eastAsia" w:eastAsia="黑体"/>
        </w:rPr>
        <w:t>五、社会保险基金预算支出情况。</w:t>
      </w:r>
      <w:r>
        <w:rPr>
          <w:rFonts w:hint="eastAsia" w:eastAsia="仿宋_GB2312"/>
          <w:color w:val="000000"/>
        </w:rPr>
        <w:t>我单位无社会保险基金预算支出情况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部门整体支出绩效情况</w:t>
      </w:r>
    </w:p>
    <w:p>
      <w:pPr>
        <w:pStyle w:val="10"/>
        <w:ind w:firstLine="560"/>
      </w:pPr>
      <w:r>
        <w:rPr>
          <w:rFonts w:hint="eastAsia" w:eastAsia="宋体"/>
        </w:rPr>
        <w:t>2025</w:t>
      </w:r>
      <w:r>
        <w:rPr>
          <w:rFonts w:hint="eastAsia" w:ascii="宋体" w:hAnsi="宋体" w:eastAsia="宋体" w:cs="宋体"/>
        </w:rPr>
        <w:t>年，本部门支出</w:t>
      </w:r>
      <w:r>
        <w:rPr>
          <w:rFonts w:hint="eastAsia" w:asciiTheme="minorEastAsia" w:hAnsiTheme="minorEastAsia" w:eastAsiaTheme="minorEastAsia"/>
          <w:lang w:val="en-US" w:eastAsia="zh-CN"/>
        </w:rPr>
        <w:t>498.41</w:t>
      </w:r>
      <w:r>
        <w:rPr>
          <w:rFonts w:hint="eastAsia" w:ascii="宋体" w:hAnsi="宋体" w:eastAsia="宋体" w:cs="宋体"/>
        </w:rPr>
        <w:t>万元，变化的主要原因：</w:t>
      </w:r>
      <w:r>
        <w:rPr>
          <w:rFonts w:hint="eastAsia" w:ascii="仿宋" w:hAnsi="仿宋" w:eastAsia="仿宋" w:cs="仿宋"/>
          <w:szCs w:val="32"/>
        </w:rPr>
        <w:t>2025年公用经费减少，</w:t>
      </w:r>
      <w:r>
        <w:rPr>
          <w:rFonts w:hint="eastAsia" w:ascii="宋体" w:hAnsi="宋体" w:eastAsia="宋体" w:cs="宋体"/>
        </w:rPr>
        <w:t>其中：基本支出完成</w:t>
      </w:r>
      <w:r>
        <w:rPr>
          <w:rFonts w:hint="eastAsia" w:cs="Calibri" w:eastAsiaTheme="minorEastAsia"/>
          <w:lang w:val="en-US" w:eastAsia="zh-CN"/>
        </w:rPr>
        <w:t>253.41</w:t>
      </w:r>
      <w:r>
        <w:rPr>
          <w:rFonts w:hint="eastAsia" w:ascii="宋体" w:hAnsi="宋体" w:eastAsia="宋体" w:cs="宋体"/>
        </w:rPr>
        <w:t>万元，比上年减少</w:t>
      </w:r>
      <w:r>
        <w:rPr>
          <w:rFonts w:hint="eastAsia" w:cs="Calibri" w:eastAsiaTheme="minorEastAsia"/>
        </w:rPr>
        <w:t>48.22</w:t>
      </w:r>
      <w:r>
        <w:rPr>
          <w:rFonts w:hint="eastAsia" w:ascii="宋体" w:hAnsi="宋体" w:eastAsia="宋体" w:cs="宋体"/>
        </w:rPr>
        <w:t>万元，减少</w:t>
      </w:r>
      <w:r>
        <w:rPr>
          <w:rFonts w:hint="eastAsia" w:cs="Calibri" w:eastAsiaTheme="minorEastAsia"/>
        </w:rPr>
        <w:t>16.07</w:t>
      </w:r>
      <w:r>
        <w:rPr>
          <w:rFonts w:cs="Calibri"/>
        </w:rPr>
        <w:t>%</w:t>
      </w:r>
      <w:r>
        <w:rPr>
          <w:rFonts w:hint="eastAsia" w:ascii="宋体" w:hAnsi="宋体" w:eastAsia="宋体" w:cs="宋体"/>
        </w:rPr>
        <w:t>，变化的主要原因：</w:t>
      </w:r>
      <w:r>
        <w:rPr>
          <w:rFonts w:hint="eastAsia" w:ascii="仿宋" w:hAnsi="仿宋" w:eastAsia="仿宋" w:cs="仿宋"/>
          <w:szCs w:val="32"/>
        </w:rPr>
        <w:t>2025年公用经费减少</w:t>
      </w:r>
      <w:r>
        <w:rPr>
          <w:rFonts w:hint="eastAsia" w:ascii="宋体" w:hAnsi="宋体" w:eastAsia="宋体" w:cs="宋体"/>
        </w:rPr>
        <w:t>。项目支出</w:t>
      </w:r>
      <w:r>
        <w:rPr>
          <w:rFonts w:hint="eastAsia" w:cs="Calibri" w:eastAsiaTheme="minorEastAsia"/>
          <w:lang w:val="en-US" w:eastAsia="zh-CN"/>
        </w:rPr>
        <w:t>245</w:t>
      </w:r>
      <w:r>
        <w:rPr>
          <w:rFonts w:hint="eastAsia" w:ascii="宋体" w:hAnsi="宋体" w:eastAsia="宋体" w:cs="宋体"/>
        </w:rPr>
        <w:t>万元，比上年增加</w:t>
      </w:r>
      <w:r>
        <w:rPr>
          <w:rFonts w:hint="eastAsia" w:cs="Calibri" w:eastAsiaTheme="minorEastAsia"/>
        </w:rPr>
        <w:t>50</w:t>
      </w:r>
      <w:r>
        <w:rPr>
          <w:rFonts w:cs="Calibri"/>
        </w:rPr>
        <w:t>.93</w:t>
      </w:r>
      <w:r>
        <w:rPr>
          <w:rFonts w:hint="eastAsia" w:ascii="宋体" w:hAnsi="宋体" w:eastAsia="宋体" w:cs="宋体"/>
        </w:rPr>
        <w:t>万元，增加</w:t>
      </w:r>
      <w:r>
        <w:rPr>
          <w:rFonts w:hint="eastAsia" w:cs="Calibri" w:eastAsiaTheme="minorEastAsia"/>
        </w:rPr>
        <w:t>34.51</w:t>
      </w:r>
      <w:r>
        <w:rPr>
          <w:rFonts w:cs="Calibri"/>
        </w:rPr>
        <w:t>%</w:t>
      </w:r>
      <w:r>
        <w:rPr>
          <w:rFonts w:hint="eastAsia" w:ascii="宋体" w:hAnsi="宋体" w:eastAsia="宋体" w:cs="宋体"/>
        </w:rPr>
        <w:t>；变化的主要原因：</w:t>
      </w:r>
      <w:r>
        <w:rPr>
          <w:rFonts w:hint="eastAsia" w:ascii="仿宋" w:hAnsi="仿宋" w:eastAsia="仿宋" w:cs="仿宋"/>
          <w:szCs w:val="32"/>
        </w:rPr>
        <w:t>2025年</w:t>
      </w:r>
      <w:r>
        <w:rPr>
          <w:rFonts w:hint="eastAsia" w:ascii="宋体" w:hAnsi="宋体" w:eastAsia="宋体" w:cs="宋体"/>
        </w:rPr>
        <w:t>公共卫生服务费投入增加。人员经费完成</w:t>
      </w:r>
      <w:r>
        <w:rPr>
          <w:rFonts w:hint="eastAsia" w:eastAsia="宋体"/>
          <w:sz w:val="30"/>
          <w:szCs w:val="30"/>
          <w:lang w:val="en-US" w:eastAsia="zh-CN"/>
        </w:rPr>
        <w:t>253.41</w:t>
      </w:r>
      <w:r>
        <w:rPr>
          <w:rFonts w:hint="eastAsia" w:ascii="宋体" w:hAnsi="宋体" w:eastAsia="宋体" w:cs="宋体"/>
        </w:rPr>
        <w:t>万元，</w:t>
      </w:r>
      <w:r>
        <w:rPr>
          <w:rFonts w:hint="eastAsia" w:eastAsia="宋体"/>
        </w:rPr>
        <w:t>与</w:t>
      </w:r>
      <w:r>
        <w:rPr>
          <w:rFonts w:hint="eastAsia" w:ascii="宋体" w:hAnsi="宋体" w:eastAsia="宋体" w:cs="宋体"/>
        </w:rPr>
        <w:t>上年</w:t>
      </w:r>
      <w:r>
        <w:rPr>
          <w:rFonts w:hint="eastAsia" w:eastAsia="宋体"/>
        </w:rPr>
        <w:t>基本持平</w:t>
      </w:r>
      <w:r>
        <w:rPr>
          <w:rFonts w:hint="eastAsia" w:ascii="宋体" w:hAnsi="宋体" w:eastAsia="宋体" w:cs="宋体"/>
        </w:rPr>
        <w:t>，公用经费完成</w:t>
      </w:r>
      <w:r>
        <w:rPr>
          <w:rFonts w:hint="eastAsia" w:eastAsia="宋体"/>
          <w:sz w:val="30"/>
          <w:szCs w:val="30"/>
        </w:rPr>
        <w:t>22.26</w:t>
      </w:r>
      <w:r>
        <w:rPr>
          <w:rFonts w:hint="eastAsia" w:ascii="宋体" w:hAnsi="宋体" w:eastAsia="宋体" w:cs="宋体"/>
        </w:rPr>
        <w:t>万元，比上年减少</w:t>
      </w:r>
      <w:r>
        <w:rPr>
          <w:rFonts w:hint="eastAsia" w:cs="Calibri" w:eastAsiaTheme="minorEastAsia"/>
        </w:rPr>
        <w:t>80.65</w:t>
      </w:r>
      <w:r>
        <w:rPr>
          <w:rFonts w:hint="eastAsia" w:ascii="宋体" w:hAnsi="宋体" w:eastAsia="宋体" w:cs="宋体"/>
        </w:rPr>
        <w:t>万元，减少</w:t>
      </w:r>
      <w:r>
        <w:rPr>
          <w:rFonts w:hint="eastAsia" w:cs="Calibri" w:eastAsiaTheme="minorEastAsia"/>
        </w:rPr>
        <w:t>78.37</w:t>
      </w:r>
      <w:r>
        <w:rPr>
          <w:rFonts w:cs="Calibri"/>
        </w:rPr>
        <w:t>%</w:t>
      </w:r>
      <w:r>
        <w:rPr>
          <w:rFonts w:hint="eastAsia" w:ascii="宋体" w:hAnsi="宋体" w:eastAsia="宋体" w:cs="宋体"/>
        </w:rPr>
        <w:t>，变化的主要原因：</w:t>
      </w:r>
      <w:r>
        <w:rPr>
          <w:rFonts w:hint="eastAsia" w:eastAsia="宋体"/>
        </w:rPr>
        <w:t>2025</w:t>
      </w:r>
      <w:r>
        <w:rPr>
          <w:rFonts w:hint="eastAsia" w:ascii="宋体" w:hAnsi="宋体" w:eastAsia="宋体" w:cs="宋体"/>
        </w:rPr>
        <w:t>年</w:t>
      </w:r>
      <w:r>
        <w:rPr>
          <w:rFonts w:hint="eastAsia" w:eastAsia="宋体"/>
        </w:rPr>
        <w:t>各种公用支出减少</w:t>
      </w:r>
      <w:r>
        <w:rPr>
          <w:rFonts w:hint="eastAsia" w:ascii="宋体" w:hAnsi="宋体" w:eastAsia="宋体" w:cs="宋体"/>
        </w:rPr>
        <w:t>。</w:t>
      </w:r>
    </w:p>
    <w:p>
      <w:pPr>
        <w:pStyle w:val="10"/>
        <w:ind w:firstLine="560"/>
        <w:rPr>
          <w:rFonts w:eastAsia="黑体"/>
        </w:rPr>
      </w:pPr>
      <w:r>
        <w:rPr>
          <w:rFonts w:hint="eastAsia" w:eastAsia="黑体" w:cs="Times New Roman"/>
        </w:rPr>
        <w:t>七、</w:t>
      </w:r>
      <w:r>
        <w:rPr>
          <w:rFonts w:eastAsia="黑体"/>
        </w:rPr>
        <w:t>存在的问题及原因分析</w:t>
      </w:r>
    </w:p>
    <w:p>
      <w:pPr>
        <w:spacing w:line="600" w:lineRule="exact"/>
        <w:ind w:firstLine="640" w:firstLineChars="200"/>
        <w:rPr>
          <w:rFonts w:hint="default" w:ascii="宋体" w:hAnsi="宋体" w:eastAsia="宋体" w:cs="宋体"/>
          <w:sz w:val="32"/>
        </w:rPr>
      </w:pPr>
      <w:r>
        <w:rPr>
          <w:rFonts w:ascii="宋体" w:hAnsi="宋体" w:eastAsia="宋体" w:cs="宋体"/>
          <w:sz w:val="32"/>
          <w:szCs w:val="32"/>
        </w:rPr>
        <w:t>预算编制不够明确和细化，资金使用效益有待进一步提高</w:t>
      </w:r>
      <w:r>
        <w:rPr>
          <w:rFonts w:ascii="宋体" w:hAnsi="宋体" w:eastAsia="宋体" w:cs="宋体"/>
          <w:sz w:val="32"/>
        </w:rPr>
        <w:t>，</w:t>
      </w:r>
      <w:r>
        <w:rPr>
          <w:rFonts w:ascii="宋体" w:hAnsi="宋体" w:eastAsia="宋体" w:cs="宋体"/>
          <w:sz w:val="32"/>
          <w:szCs w:val="32"/>
        </w:rPr>
        <w:t>绩效目标设立要进一步明确、细化和量化</w:t>
      </w:r>
      <w:r>
        <w:rPr>
          <w:rFonts w:ascii="宋体" w:hAnsi="宋体" w:eastAsia="宋体" w:cs="宋体"/>
          <w:sz w:val="32"/>
        </w:rPr>
        <w:t>。</w:t>
      </w:r>
    </w:p>
    <w:p>
      <w:pPr>
        <w:spacing w:line="600" w:lineRule="exact"/>
        <w:ind w:firstLine="640" w:firstLineChars="200"/>
        <w:rPr>
          <w:rFonts w:hint="default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八、下一步改进措施</w:t>
      </w:r>
    </w:p>
    <w:p>
      <w:pPr>
        <w:spacing w:line="600" w:lineRule="exact"/>
        <w:ind w:firstLine="640" w:firstLineChars="200"/>
        <w:rPr>
          <w:rFonts w:hint="default" w:ascii="宋体" w:hAnsi="宋体" w:eastAsia="宋体" w:cs="宋体"/>
          <w:kern w:val="0"/>
          <w:sz w:val="30"/>
          <w:szCs w:val="30"/>
        </w:rPr>
      </w:pPr>
      <w:r>
        <w:rPr>
          <w:rFonts w:ascii="宋体" w:hAnsi="宋体" w:eastAsia="宋体" w:cs="宋体"/>
          <w:sz w:val="32"/>
        </w:rPr>
        <w:t>严格按照政府会计制度准则实行财务运行和财务报账机制。提高财政资金的经济效益，使各项指标达到优化标准。</w:t>
      </w:r>
    </w:p>
    <w:p>
      <w:pPr>
        <w:numPr>
          <w:ilvl w:val="0"/>
          <w:numId w:val="3"/>
        </w:numPr>
        <w:spacing w:line="600" w:lineRule="exact"/>
        <w:ind w:firstLine="640" w:firstLineChars="200"/>
        <w:rPr>
          <w:rFonts w:hint="default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绩效自评结果拟应用和公开情况</w:t>
      </w:r>
    </w:p>
    <w:p>
      <w:pPr>
        <w:spacing w:line="600" w:lineRule="exact"/>
        <w:ind w:firstLine="640" w:firstLineChars="200"/>
        <w:rPr>
          <w:rFonts w:hint="default" w:ascii="宋体" w:hAnsi="宋体" w:eastAsia="宋体" w:cs="宋体"/>
          <w:sz w:val="32"/>
        </w:rPr>
      </w:pPr>
      <w:r>
        <w:rPr>
          <w:rFonts w:ascii="宋体" w:hAnsi="宋体" w:eastAsia="宋体" w:cs="宋体"/>
          <w:sz w:val="32"/>
        </w:rPr>
        <w:t>严格按照政府信息公开的有关要求，强化评价结果应用，逐步公开财政支出项目预算及绩效评价结果，接受社会公众对财政资金使用效益的监督。</w:t>
      </w:r>
    </w:p>
    <w:p>
      <w:pPr>
        <w:spacing w:line="600" w:lineRule="exact"/>
        <w:ind w:firstLine="640" w:firstLineChars="200"/>
        <w:rPr>
          <w:rFonts w:hint="default" w:eastAsia="仿宋_GB2312"/>
          <w:sz w:val="32"/>
          <w:szCs w:val="32"/>
        </w:rPr>
      </w:pPr>
      <w:r>
        <w:rPr>
          <w:rFonts w:ascii="仿宋_GB2312" w:hAnsi="仿宋_GB2312" w:eastAsia="仿宋_GB2312"/>
          <w:sz w:val="32"/>
          <w:szCs w:val="32"/>
        </w:rPr>
        <w:t>附件：</w:t>
      </w:r>
    </w:p>
    <w:p>
      <w:pPr>
        <w:spacing w:line="600" w:lineRule="exact"/>
        <w:ind w:firstLine="640" w:firstLineChars="200"/>
        <w:rPr>
          <w:rFonts w:hint="default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ascii="仿宋_GB2312" w:hAnsi="仿宋_GB2312" w:eastAsia="仿宋_GB2312"/>
          <w:sz w:val="32"/>
          <w:szCs w:val="32"/>
        </w:rPr>
        <w:t>、部门整体支出绩效评价基础数据表</w:t>
      </w:r>
    </w:p>
    <w:p>
      <w:pPr>
        <w:spacing w:line="600" w:lineRule="exact"/>
        <w:ind w:firstLine="640" w:firstLineChars="200"/>
        <w:rPr>
          <w:rFonts w:hint="default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</w:t>
      </w:r>
      <w:r>
        <w:rPr>
          <w:rFonts w:ascii="仿宋_GB2312" w:hAnsi="仿宋_GB2312" w:eastAsia="仿宋_GB2312"/>
          <w:sz w:val="32"/>
          <w:szCs w:val="32"/>
        </w:rPr>
        <w:t>、部门整体支出绩效自评表</w:t>
      </w:r>
    </w:p>
    <w:p>
      <w:pPr>
        <w:spacing w:line="600" w:lineRule="exact"/>
        <w:ind w:firstLine="640" w:firstLineChars="200"/>
        <w:rPr>
          <w:rFonts w:hint="default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</w:t>
      </w:r>
      <w:r>
        <w:rPr>
          <w:rFonts w:ascii="仿宋_GB2312" w:hAnsi="仿宋_GB2312" w:eastAsia="仿宋_GB2312"/>
          <w:sz w:val="32"/>
          <w:szCs w:val="32"/>
        </w:rPr>
        <w:t>、项目支出绩效自评表</w:t>
      </w:r>
    </w:p>
    <w:p>
      <w:pPr>
        <w:spacing w:afterLines="50" w:line="600" w:lineRule="exact"/>
        <w:rPr>
          <w:rFonts w:hint="default" w:eastAsia="黑体"/>
          <w:sz w:val="32"/>
        </w:rPr>
      </w:pPr>
    </w:p>
    <w:p>
      <w:pPr>
        <w:spacing w:afterLines="50" w:line="600" w:lineRule="exact"/>
        <w:rPr>
          <w:rFonts w:hint="default" w:eastAsia="黑体"/>
          <w:sz w:val="32"/>
        </w:rPr>
      </w:pPr>
    </w:p>
    <w:p>
      <w:pPr>
        <w:spacing w:line="440" w:lineRule="exact"/>
        <w:rPr>
          <w:rFonts w:hint="default" w:ascii="黑体" w:hAnsi="黑体" w:eastAsia="黑体" w:cs="黑体"/>
          <w:sz w:val="32"/>
          <w:szCs w:val="32"/>
        </w:rPr>
      </w:pPr>
    </w:p>
    <w:p>
      <w:pPr>
        <w:spacing w:line="440" w:lineRule="exact"/>
        <w:rPr>
          <w:rFonts w:hint="default" w:ascii="黑体" w:hAnsi="黑体" w:eastAsia="黑体" w:cs="黑体"/>
          <w:sz w:val="32"/>
          <w:szCs w:val="32"/>
        </w:rPr>
      </w:pPr>
    </w:p>
    <w:p>
      <w:pPr>
        <w:spacing w:line="440" w:lineRule="exact"/>
        <w:rPr>
          <w:rFonts w:hint="default" w:ascii="黑体" w:hAnsi="黑体" w:eastAsia="黑体" w:cs="黑体"/>
          <w:sz w:val="32"/>
          <w:szCs w:val="32"/>
        </w:rPr>
      </w:pPr>
    </w:p>
    <w:p>
      <w:pPr>
        <w:spacing w:line="440" w:lineRule="exact"/>
        <w:rPr>
          <w:rFonts w:hint="default" w:ascii="黑体" w:hAnsi="黑体" w:eastAsia="黑体" w:cs="黑体"/>
          <w:sz w:val="32"/>
          <w:szCs w:val="32"/>
        </w:rPr>
      </w:pPr>
    </w:p>
    <w:p>
      <w:pPr>
        <w:spacing w:line="440" w:lineRule="exact"/>
        <w:rPr>
          <w:rFonts w:hint="default" w:ascii="黑体" w:hAnsi="黑体" w:eastAsia="黑体" w:cs="黑体"/>
          <w:sz w:val="32"/>
          <w:szCs w:val="32"/>
        </w:rPr>
      </w:pPr>
    </w:p>
    <w:p>
      <w:pPr>
        <w:spacing w:line="440" w:lineRule="exact"/>
        <w:rPr>
          <w:rFonts w:hint="default" w:ascii="黑体" w:hAnsi="黑体" w:eastAsia="黑体" w:cs="黑体"/>
          <w:sz w:val="32"/>
          <w:szCs w:val="32"/>
        </w:rPr>
      </w:pPr>
    </w:p>
    <w:p>
      <w:pPr>
        <w:spacing w:line="440" w:lineRule="exact"/>
        <w:rPr>
          <w:rFonts w:hint="default"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附件2</w:t>
      </w:r>
    </w:p>
    <w:p>
      <w:pPr>
        <w:spacing w:line="440" w:lineRule="exact"/>
        <w:rPr>
          <w:rFonts w:hint="default" w:ascii="黑体" w:hAnsi="黑体" w:eastAsia="黑体" w:cs="黑体"/>
          <w:sz w:val="32"/>
          <w:szCs w:val="32"/>
        </w:rPr>
      </w:pPr>
    </w:p>
    <w:p>
      <w:pPr>
        <w:spacing w:line="440" w:lineRule="exact"/>
        <w:jc w:val="center"/>
        <w:outlineLvl w:val="1"/>
        <w:rPr>
          <w:rFonts w:hint="default" w:ascii="方正小标宋简体" w:eastAsia="方正小标宋简体"/>
          <w:sz w:val="44"/>
        </w:rPr>
      </w:pPr>
      <w:r>
        <w:rPr>
          <w:rFonts w:ascii="方正小标宋简体" w:eastAsia="方正小标宋简体"/>
          <w:sz w:val="44"/>
        </w:rPr>
        <w:t>2025年度部门整体支出绩效评价基础数据表</w:t>
      </w:r>
    </w:p>
    <w:tbl>
      <w:tblPr>
        <w:tblStyle w:val="7"/>
        <w:tblW w:w="960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0"/>
        <w:gridCol w:w="1062"/>
        <w:gridCol w:w="784"/>
        <w:gridCol w:w="1228"/>
        <w:gridCol w:w="1062"/>
        <w:gridCol w:w="1027"/>
        <w:gridCol w:w="104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财政供养人员情况（人）</w:t>
            </w:r>
          </w:p>
        </w:tc>
        <w:tc>
          <w:tcPr>
            <w:tcW w:w="184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b/>
                <w:sz w:val="24"/>
              </w:rPr>
              <w:t>编制数</w:t>
            </w:r>
          </w:p>
        </w:tc>
        <w:tc>
          <w:tcPr>
            <w:tcW w:w="22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b/>
                <w:sz w:val="24"/>
              </w:rPr>
              <w:t>2025年实际在职人数</w:t>
            </w:r>
          </w:p>
        </w:tc>
        <w:tc>
          <w:tcPr>
            <w:tcW w:w="207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b/>
                <w:sz w:val="24"/>
              </w:rPr>
              <w:t>控制率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40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19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19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100%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经费控制情况（万元）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rPr>
                <w:rFonts w:hint="default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b/>
                <w:sz w:val="24"/>
              </w:rPr>
              <w:t>2024年决算数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b/>
                <w:sz w:val="24"/>
              </w:rPr>
              <w:t>2025年预算数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b/>
                <w:sz w:val="24"/>
              </w:rPr>
              <w:t>2025年决算数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一、部门基本支出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b/>
                <w:sz w:val="24"/>
              </w:rPr>
              <w:t>212.56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lang w:val="en-US" w:eastAsia="zh-CN"/>
              </w:rPr>
              <w:t>502.41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lang w:val="en-US" w:eastAsia="zh-CN"/>
              </w:rPr>
              <w:t>498.41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其中：公用经费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rPr>
                <w:rFonts w:hint="default" w:asciiTheme="minorEastAsia" w:hAnsiTheme="minorEastAsia" w:eastAsiaTheme="minorEastAsia" w:cstheme="minorEastAsia"/>
                <w:b/>
                <w:sz w:val="24"/>
              </w:rPr>
            </w:pP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rPr>
                <w:rFonts w:hint="default" w:asciiTheme="minorEastAsia" w:hAnsiTheme="minorEastAsia" w:eastAsiaTheme="minorEastAsia" w:cstheme="minorEastAsia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ind w:firstLine="720" w:firstLineChars="300"/>
              <w:jc w:val="left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其中：办公费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ind w:firstLine="720" w:firstLineChars="300"/>
              <w:jc w:val="left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水费、电费、差旅费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ind w:firstLine="720" w:firstLineChars="300"/>
              <w:jc w:val="left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会议费、培训费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ind w:firstLine="720" w:firstLineChars="300"/>
              <w:jc w:val="left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三公经费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ind w:firstLine="720" w:firstLineChars="300"/>
              <w:jc w:val="left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1.公务用车购置和维护经费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ind w:firstLine="720" w:firstLineChars="300"/>
              <w:jc w:val="left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其中：公务车购置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 xml:space="preserve">            公务车运行维护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 xml:space="preserve">      2.出国经费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 xml:space="preserve">      3.公务接待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ind w:firstLine="960" w:firstLineChars="400"/>
              <w:jc w:val="left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二、项目支出小计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96.64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147.57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245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 xml:space="preserve">  1.（一个项目一行）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基本公共卫生服务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81.64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94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223.7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ind w:firstLine="240" w:firstLineChars="100"/>
              <w:jc w:val="left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2.（一个专项一行）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国家基本药物制度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15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21.3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21.3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 xml:space="preserve">  3.（一个项目一行）  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……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政府采购金额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——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 xml:space="preserve">部门基本支出预算调整 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——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3400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楼堂馆所控制情况</w:t>
            </w: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（2025年完工项目）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批复规模</w:t>
            </w:r>
          </w:p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（㎡）</w:t>
            </w:r>
          </w:p>
        </w:tc>
        <w:tc>
          <w:tcPr>
            <w:tcW w:w="7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实际规模（㎡）</w:t>
            </w:r>
          </w:p>
        </w:tc>
        <w:tc>
          <w:tcPr>
            <w:tcW w:w="12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规模控制率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预算投资（万元）</w:t>
            </w:r>
          </w:p>
        </w:tc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实际投资（万元）</w:t>
            </w:r>
          </w:p>
        </w:tc>
        <w:tc>
          <w:tcPr>
            <w:tcW w:w="10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投资概算控制率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340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  <w:tc>
          <w:tcPr>
            <w:tcW w:w="7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  <w:tc>
          <w:tcPr>
            <w:tcW w:w="12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  <w:tc>
          <w:tcPr>
            <w:tcW w:w="10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厉行节约保障措施</w:t>
            </w:r>
          </w:p>
        </w:tc>
        <w:tc>
          <w:tcPr>
            <w:tcW w:w="620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</w:tr>
    </w:tbl>
    <w:p>
      <w:pPr>
        <w:spacing w:line="100" w:lineRule="exact"/>
        <w:jc w:val="left"/>
        <w:rPr>
          <w:rFonts w:hint="default" w:asciiTheme="minorEastAsia" w:hAnsiTheme="minorEastAsia" w:eastAsiaTheme="minorEastAsia" w:cstheme="minorEastAsia"/>
          <w:sz w:val="24"/>
        </w:rPr>
      </w:pPr>
    </w:p>
    <w:p>
      <w:pPr>
        <w:jc w:val="left"/>
        <w:rPr>
          <w:rFonts w:hint="default" w:asciiTheme="minorEastAsia" w:hAnsiTheme="minorEastAsia" w:eastAsiaTheme="minorEastAsia" w:cstheme="minorEastAsia"/>
          <w:sz w:val="24"/>
        </w:rPr>
      </w:pPr>
      <w:r>
        <w:rPr>
          <w:rFonts w:asciiTheme="minorEastAsia" w:hAnsiTheme="minorEastAsia" w:eastAsiaTheme="minorEastAsia" w:cstheme="minorEastAsia"/>
          <w:sz w:val="24"/>
        </w:rPr>
        <w:t>说明：“项目支出”需要填报基本支出以外的所有项目支出情况，“公用经费”填报基本支出中的一般商品和服务支出。</w:t>
      </w:r>
    </w:p>
    <w:p>
      <w:pPr>
        <w:spacing w:line="100" w:lineRule="exact"/>
        <w:jc w:val="left"/>
        <w:rPr>
          <w:rFonts w:hint="default" w:asciiTheme="minorEastAsia" w:hAnsiTheme="minorEastAsia" w:eastAsiaTheme="minorEastAsia" w:cstheme="minorEastAsia"/>
          <w:sz w:val="24"/>
        </w:rPr>
      </w:pPr>
    </w:p>
    <w:p>
      <w:pPr>
        <w:spacing w:line="440" w:lineRule="exact"/>
        <w:jc w:val="left"/>
        <w:rPr>
          <w:rFonts w:hint="default" w:eastAsia="黑体"/>
          <w:sz w:val="32"/>
        </w:rPr>
      </w:pPr>
      <w:r>
        <w:rPr>
          <w:rFonts w:asciiTheme="minorEastAsia" w:hAnsiTheme="minorEastAsia" w:eastAsiaTheme="minorEastAsia" w:cstheme="minorEastAsia"/>
          <w:sz w:val="24"/>
        </w:rPr>
        <w:t>填表人：陈覃二        填报日期：2026.4.27联系电话：0746-782010      单位负责人签字：</w:t>
      </w:r>
      <w:r>
        <w:rPr>
          <w:rFonts w:hint="default" w:eastAsia="仿宋_GB2312"/>
          <w:sz w:val="22"/>
        </w:rPr>
        <w:br w:type="page"/>
      </w:r>
      <w:r>
        <w:rPr>
          <w:rFonts w:ascii="黑体" w:hAnsi="黑体" w:eastAsia="黑体" w:cs="黑体"/>
          <w:sz w:val="32"/>
          <w:szCs w:val="32"/>
        </w:rPr>
        <w:t>附件3</w:t>
      </w:r>
    </w:p>
    <w:p>
      <w:pPr>
        <w:spacing w:line="440" w:lineRule="exact"/>
        <w:jc w:val="center"/>
        <w:outlineLvl w:val="1"/>
        <w:rPr>
          <w:rFonts w:hint="default" w:ascii="方正小标宋简体" w:eastAsia="方正小标宋简体"/>
          <w:sz w:val="44"/>
        </w:rPr>
      </w:pPr>
      <w:r>
        <w:rPr>
          <w:rFonts w:ascii="方正小标宋简体" w:eastAsia="方正小标宋简体"/>
          <w:sz w:val="44"/>
        </w:rPr>
        <w:t>2025年度部门整体支出绩效自评表</w:t>
      </w:r>
    </w:p>
    <w:tbl>
      <w:tblPr>
        <w:tblStyle w:val="7"/>
        <w:tblW w:w="931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962"/>
        <w:gridCol w:w="948"/>
        <w:gridCol w:w="930"/>
        <w:gridCol w:w="1078"/>
        <w:gridCol w:w="68"/>
        <w:gridCol w:w="1078"/>
        <w:gridCol w:w="1202"/>
        <w:gridCol w:w="718"/>
        <w:gridCol w:w="884"/>
        <w:gridCol w:w="144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3" w:hRule="atLeast"/>
          <w:jc w:val="center"/>
        </w:trPr>
        <w:tc>
          <w:tcPr>
            <w:tcW w:w="96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县级预算部门名称</w:t>
            </w:r>
          </w:p>
        </w:tc>
        <w:tc>
          <w:tcPr>
            <w:tcW w:w="8349" w:type="dxa"/>
            <w:gridSpan w:val="9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46" w:hRule="atLeast"/>
          <w:jc w:val="center"/>
        </w:trPr>
        <w:tc>
          <w:tcPr>
            <w:tcW w:w="962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年度预</w:t>
            </w:r>
          </w:p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算申请</w:t>
            </w:r>
          </w:p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（万元）</w:t>
            </w:r>
          </w:p>
        </w:tc>
        <w:tc>
          <w:tcPr>
            <w:tcW w:w="18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年初预算数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全年预算数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全年执行数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分值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执行率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得分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8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年度资金总额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502.41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500.41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498.41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100%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按收入性质分：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498.41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按支出性质分：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 xml:space="preserve">  其中：  一般公共预算：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  <w:t xml:space="preserve"> 416.19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其中：基本支出：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  <w:t>253.41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ind w:firstLine="960" w:firstLineChars="40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政府性基金拨款：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ind w:firstLine="720" w:firstLineChars="30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项目支出：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  <w:t>245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纳入专户管理的非税收入拨款：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ind w:firstLine="1680" w:firstLineChars="70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其他资金：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  <w:t>82.22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46" w:hRule="atLeast"/>
          <w:jc w:val="center"/>
        </w:trPr>
        <w:tc>
          <w:tcPr>
            <w:tcW w:w="962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年度总体目标</w:t>
            </w: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预期目标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实际完成情况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　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3" w:hRule="atLeast"/>
          <w:jc w:val="center"/>
        </w:trPr>
        <w:tc>
          <w:tcPr>
            <w:tcW w:w="962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绩</w:t>
            </w:r>
          </w:p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效</w:t>
            </w:r>
          </w:p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指</w:t>
            </w:r>
          </w:p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标</w:t>
            </w:r>
          </w:p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一级指标</w:t>
            </w:r>
          </w:p>
        </w:tc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二级指标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三级指标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年度指标值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实际完成值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分值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得分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偏差原因分析及改进措施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产出指标</w:t>
            </w:r>
          </w:p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(50分)</w:t>
            </w:r>
          </w:p>
        </w:tc>
        <w:tc>
          <w:tcPr>
            <w:tcW w:w="93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重点工作</w:t>
            </w:r>
          </w:p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任务完成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基层医疗机构和村卫生</w:t>
            </w:r>
            <w:r>
              <w:rPr>
                <w:rFonts w:ascii="仿宋" w:hAnsi="仿宋" w:eastAsia="仿宋" w:cs="仿宋"/>
                <w:color w:val="000000"/>
                <w:szCs w:val="21"/>
                <w:shd w:val="clear" w:color="auto" w:fill="FFFFFF"/>
              </w:rPr>
              <w:t>电子健康档案规范管理使用率和</w:t>
            </w:r>
            <w:r>
              <w:rPr>
                <w:rFonts w:ascii="仿宋" w:hAnsi="仿宋" w:eastAsia="仿宋" w:cs="仿宋"/>
                <w:kern w:val="0"/>
                <w:szCs w:val="21"/>
              </w:rPr>
              <w:t>健康教育覆盖率室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90%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ind w:firstLine="240" w:firstLineChars="10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9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Cs w:val="21"/>
                <w:shd w:val="clear" w:color="auto" w:fill="FFFFFF"/>
              </w:rPr>
              <w:t>7类重点人群健康管理服务率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基层医疗机构和村卫生室基本药物购销价格公示牌公示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零差率销售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严格实行药品采购“两票制”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履职目</w:t>
            </w:r>
          </w:p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标实现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效益指标</w:t>
            </w:r>
          </w:p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（40分）</w:t>
            </w:r>
          </w:p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履职</w:t>
            </w:r>
          </w:p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效益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eastAsia="仿宋_GB2312"/>
                <w:kern w:val="0"/>
                <w:sz w:val="16"/>
                <w:szCs w:val="16"/>
              </w:rPr>
              <w:t>按财务制度严格掌控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eastAsia="仿宋_GB2312"/>
                <w:kern w:val="0"/>
                <w:sz w:val="16"/>
                <w:szCs w:val="16"/>
              </w:rPr>
              <w:t>利于公共卫生事业发展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eastAsia="仿宋_GB2312"/>
                <w:kern w:val="0"/>
                <w:sz w:val="16"/>
                <w:szCs w:val="16"/>
              </w:rPr>
              <w:t>提高居民健康水平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Cs w:val="21"/>
                <w:shd w:val="clear" w:color="auto" w:fill="FFFFFF"/>
              </w:rPr>
              <w:t>项目能持续运行，项目依据的政策持续执行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8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7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7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9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满意度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240" w:lineRule="exac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eastAsia="仿宋_GB2312"/>
                <w:kern w:val="0"/>
                <w:sz w:val="16"/>
                <w:szCs w:val="16"/>
              </w:rPr>
              <w:t>五里牌镇居民满意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90%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9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7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7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7" w:hRule="atLeast"/>
          <w:jc w:val="center"/>
        </w:trPr>
        <w:tc>
          <w:tcPr>
            <w:tcW w:w="6266" w:type="dxa"/>
            <w:gridSpan w:val="7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总分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100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98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</w:tbl>
    <w:p>
      <w:pPr>
        <w:spacing w:line="440" w:lineRule="exact"/>
        <w:jc w:val="left"/>
        <w:rPr>
          <w:rFonts w:hint="default" w:eastAsia="黑体"/>
          <w:color w:val="000000"/>
          <w:sz w:val="32"/>
        </w:rPr>
      </w:pPr>
      <w:r>
        <w:rPr>
          <w:rFonts w:eastAsia="仿宋_GB2312"/>
          <w:sz w:val="22"/>
        </w:rPr>
        <w:t>填表人：陈覃二 填报日期：2026.4.27系电话：0746-7820102  单位负责人签字：</w:t>
      </w:r>
      <w:r>
        <w:rPr>
          <w:rFonts w:hint="default" w:eastAsia="仿宋_GB2312"/>
          <w:sz w:val="22"/>
        </w:rPr>
        <w:br w:type="page"/>
      </w:r>
      <w:r>
        <w:rPr>
          <w:rFonts w:ascii="黑体" w:hAnsi="黑体" w:eastAsia="黑体" w:cs="黑体"/>
          <w:color w:val="000000"/>
          <w:sz w:val="32"/>
          <w:szCs w:val="32"/>
        </w:rPr>
        <w:t>附件4</w:t>
      </w:r>
    </w:p>
    <w:p>
      <w:pPr>
        <w:spacing w:line="440" w:lineRule="exact"/>
        <w:jc w:val="center"/>
        <w:outlineLvl w:val="1"/>
        <w:rPr>
          <w:rFonts w:hint="default" w:ascii="方正小标宋简体" w:eastAsia="方正小标宋简体"/>
          <w:sz w:val="44"/>
        </w:rPr>
      </w:pPr>
      <w:r>
        <w:rPr>
          <w:rFonts w:ascii="方正小标宋简体" w:eastAsia="方正小标宋简体"/>
          <w:sz w:val="44"/>
        </w:rPr>
        <w:t>2025年度项目支出绩效自评报告</w:t>
      </w:r>
    </w:p>
    <w:tbl>
      <w:tblPr>
        <w:tblStyle w:val="7"/>
        <w:tblpPr w:leftFromText="180" w:rightFromText="180" w:vertAnchor="text" w:horzAnchor="margin" w:tblpXSpec="center" w:tblpY="189"/>
        <w:tblW w:w="917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975"/>
        <w:gridCol w:w="564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5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部门概况</w:t>
            </w:r>
          </w:p>
        </w:tc>
        <w:tc>
          <w:tcPr>
            <w:tcW w:w="197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专项名称</w:t>
            </w:r>
          </w:p>
        </w:tc>
        <w:tc>
          <w:tcPr>
            <w:tcW w:w="564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="仿宋_GB2312" w:hAnsi="仿宋_GB2312"/>
                <w:kern w:val="0"/>
                <w:sz w:val="16"/>
                <w:szCs w:val="16"/>
              </w:rPr>
              <w:t>基本公共卫生服务、国家基本药物制度补助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</w:tcPr>
          <w:p>
            <w:pPr>
              <w:rPr>
                <w:rFonts w:hint="default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年度预算金额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245</w:t>
            </w:r>
            <w:r>
              <w:rPr>
                <w:rFonts w:asciiTheme="minorEastAsia" w:hAnsiTheme="minorEastAsia" w:eastAsiaTheme="minorEastAsia" w:cstheme="minorEastAsia"/>
                <w:sz w:val="24"/>
              </w:rPr>
              <w:t>万元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</w:tcPr>
          <w:p>
            <w:pPr>
              <w:rPr>
                <w:rFonts w:hint="default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项目主管部门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双牌县卫生健康局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</w:tcPr>
          <w:p>
            <w:pPr>
              <w:rPr>
                <w:rFonts w:hint="default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项目立项目的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="仿宋_GB2312" w:hAnsi="仿宋_GB2312"/>
                <w:kern w:val="0"/>
                <w:sz w:val="16"/>
                <w:szCs w:val="16"/>
              </w:rPr>
              <w:t>推进国家基本公共卫生服务，药物药品零差价销售率。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绩效情况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项目支出管理和使用基本情况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2025年基本公共卫生服务支出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223.7</w:t>
            </w:r>
            <w:r>
              <w:rPr>
                <w:rFonts w:asciiTheme="minorEastAsia" w:hAnsiTheme="minorEastAsia" w:eastAsiaTheme="minorEastAsia" w:cstheme="minorEastAsia"/>
                <w:sz w:val="24"/>
              </w:rPr>
              <w:t>万元</w:t>
            </w:r>
          </w:p>
          <w:p>
            <w:pPr>
              <w:pStyle w:val="2"/>
              <w:ind w:left="420" w:firstLine="480"/>
              <w:rPr>
                <w:rFonts w:hint="default"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2025年</w:t>
            </w:r>
            <w:r>
              <w:rPr>
                <w:rFonts w:ascii="仿宋_GB2312" w:hAnsi="仿宋_GB2312"/>
                <w:kern w:val="0"/>
                <w:sz w:val="24"/>
              </w:rPr>
              <w:t>国家基本药物制度补助</w:t>
            </w:r>
            <w:r>
              <w:rPr>
                <w:rFonts w:ascii="仿宋_GB2312" w:hAnsi="仿宋_GB2312" w:eastAsiaTheme="minorEastAsia"/>
                <w:kern w:val="0"/>
                <w:sz w:val="24"/>
              </w:rPr>
              <w:t>21.3</w:t>
            </w:r>
            <w:r>
              <w:rPr>
                <w:rFonts w:asciiTheme="minorEastAsia" w:hAnsiTheme="minorEastAsia" w:eastAsiaTheme="minorEastAsia" w:cstheme="minorEastAsia"/>
                <w:sz w:val="24"/>
              </w:rPr>
              <w:t>万元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</w:tcPr>
          <w:p>
            <w:pPr>
              <w:rPr>
                <w:rFonts w:hint="default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项目绩效目标完成情况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项目绩效目标完成良好</w:t>
            </w: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存在的问题分析及改进措施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存在的问题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</w:rPr>
            </w:pPr>
          </w:p>
          <w:p>
            <w:pPr>
              <w:rPr>
                <w:rFonts w:hint="default" w:asciiTheme="minorEastAsia" w:hAnsiTheme="minorEastAsia" w:eastAsiaTheme="minorEastAsia" w:cstheme="minorEastAsia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预算编制不够明确和细化，资金使用效益有待进一步提高。</w:t>
            </w: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</w:tcPr>
          <w:p>
            <w:pPr>
              <w:rPr>
                <w:rFonts w:hint="default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改进措施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="宋体" w:hAnsi="宋体" w:eastAsia="宋体" w:cs="宋体"/>
                <w:szCs w:val="21"/>
              </w:rPr>
              <w:t>绩效目标设立要进一步明确、细化和量化。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/>
          </w:tcPr>
          <w:p>
            <w:pPr>
              <w:rPr>
                <w:rFonts w:hint="default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其他需要说明问题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无</w:t>
            </w:r>
          </w:p>
          <w:p>
            <w:pPr>
              <w:rPr>
                <w:rFonts w:hint="default" w:asciiTheme="minorEastAsia" w:hAnsiTheme="minorEastAsia" w:eastAsiaTheme="minorEastAsia" w:cstheme="minorEastAsia"/>
                <w:sz w:val="24"/>
              </w:rPr>
            </w:pPr>
          </w:p>
          <w:p>
            <w:pPr>
              <w:rPr>
                <w:rFonts w:hint="default" w:asciiTheme="minorEastAsia" w:hAnsiTheme="minorEastAsia" w:eastAsiaTheme="minorEastAsia" w:cstheme="minorEastAsia"/>
                <w:sz w:val="24"/>
              </w:rPr>
            </w:pPr>
          </w:p>
        </w:tc>
      </w:tr>
    </w:tbl>
    <w:p>
      <w:pPr>
        <w:spacing w:line="320" w:lineRule="atLeast"/>
        <w:jc w:val="left"/>
        <w:rPr>
          <w:rFonts w:hint="default" w:asciiTheme="minorEastAsia" w:hAnsiTheme="minorEastAsia" w:eastAsiaTheme="minorEastAsia" w:cstheme="minorEastAsia"/>
          <w:sz w:val="24"/>
        </w:rPr>
      </w:pPr>
      <w:r>
        <w:rPr>
          <w:rFonts w:asciiTheme="minorEastAsia" w:hAnsiTheme="minorEastAsia" w:eastAsiaTheme="minorEastAsia" w:cstheme="minorEastAsia"/>
          <w:sz w:val="24"/>
        </w:rPr>
        <w:t>备注：每个项目支出分别填报自评报告和自评表。</w:t>
      </w:r>
    </w:p>
    <w:p>
      <w:pPr>
        <w:spacing w:line="320" w:lineRule="atLeast"/>
        <w:jc w:val="left"/>
        <w:rPr>
          <w:rFonts w:hint="default" w:asciiTheme="minorEastAsia" w:hAnsiTheme="minorEastAsia" w:eastAsiaTheme="minorEastAsia" w:cstheme="minorEastAsia"/>
          <w:sz w:val="24"/>
        </w:rPr>
      </w:pPr>
      <w:r>
        <w:rPr>
          <w:rFonts w:asciiTheme="minorEastAsia" w:hAnsiTheme="minorEastAsia" w:eastAsiaTheme="minorEastAsia" w:cstheme="minorEastAsia"/>
          <w:sz w:val="24"/>
        </w:rPr>
        <w:t>填表人：陈覃二 填报日期：</w:t>
      </w:r>
      <w:r>
        <w:rPr>
          <w:rFonts w:eastAsia="仿宋_GB2312"/>
          <w:sz w:val="22"/>
        </w:rPr>
        <w:t>2026.4.27</w:t>
      </w:r>
      <w:r>
        <w:rPr>
          <w:rFonts w:asciiTheme="minorEastAsia" w:hAnsiTheme="minorEastAsia" w:eastAsiaTheme="minorEastAsia" w:cstheme="minorEastAsia"/>
          <w:sz w:val="24"/>
        </w:rPr>
        <w:t>系电话：0746-7820102 单位负责人签字：</w:t>
      </w:r>
    </w:p>
    <w:p>
      <w:pPr>
        <w:spacing w:line="600" w:lineRule="exact"/>
        <w:jc w:val="left"/>
        <w:rPr>
          <w:rFonts w:hint="default"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附件5</w:t>
      </w:r>
    </w:p>
    <w:p>
      <w:pPr>
        <w:spacing w:afterLines="50" w:line="600" w:lineRule="exact"/>
        <w:jc w:val="center"/>
        <w:outlineLvl w:val="1"/>
        <w:rPr>
          <w:rFonts w:hint="default" w:ascii="方正小标宋简体" w:eastAsia="方正小标宋简体"/>
          <w:sz w:val="44"/>
        </w:rPr>
      </w:pPr>
      <w:r>
        <w:rPr>
          <w:rFonts w:ascii="方正小标宋简体" w:eastAsia="方正小标宋简体"/>
          <w:sz w:val="44"/>
        </w:rPr>
        <w:t>2025年度项目支出绩效自评表</w:t>
      </w:r>
    </w:p>
    <w:tbl>
      <w:tblPr>
        <w:tblStyle w:val="7"/>
        <w:tblW w:w="945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921"/>
        <w:gridCol w:w="1085"/>
        <w:gridCol w:w="1085"/>
        <w:gridCol w:w="1230"/>
        <w:gridCol w:w="1140"/>
        <w:gridCol w:w="1140"/>
        <w:gridCol w:w="832"/>
        <w:gridCol w:w="877"/>
        <w:gridCol w:w="114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atLeast"/>
          <w:jc w:val="center"/>
        </w:trPr>
        <w:tc>
          <w:tcPr>
            <w:tcW w:w="92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6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项目支</w:t>
            </w:r>
          </w:p>
          <w:p>
            <w:pPr>
              <w:spacing w:line="26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出名称</w:t>
            </w:r>
          </w:p>
        </w:tc>
        <w:tc>
          <w:tcPr>
            <w:tcW w:w="8535" w:type="dxa"/>
            <w:gridSpan w:val="8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基本公共卫生服务，国家基本药物制度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8" w:hRule="atLeast"/>
          <w:jc w:val="center"/>
        </w:trPr>
        <w:tc>
          <w:tcPr>
            <w:tcW w:w="92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主管部门</w:t>
            </w: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双牌县卫生健康局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实施单位</w:t>
            </w:r>
          </w:p>
        </w:tc>
        <w:tc>
          <w:tcPr>
            <w:tcW w:w="28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双牌县五里牌镇中心卫生院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项目资金</w:t>
            </w: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（万元）</w:t>
            </w: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年初</w:t>
            </w: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预算数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全年</w:t>
            </w: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预算数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全年</w:t>
            </w: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执行数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分值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执行率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得分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年度资金总额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  <w:t>249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  <w:t>247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  <w:t>245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100%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其中：当年财政拨款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ind w:firstLine="720" w:firstLineChars="30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上年结转资金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ind w:firstLine="720" w:firstLineChars="30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其他资金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8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年度总体目标</w:t>
            </w: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预期目标</w:t>
            </w:r>
          </w:p>
        </w:tc>
        <w:tc>
          <w:tcPr>
            <w:tcW w:w="39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实际完成情况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　</w:t>
            </w:r>
          </w:p>
        </w:tc>
        <w:tc>
          <w:tcPr>
            <w:tcW w:w="39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40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绩</w:t>
            </w: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效</w:t>
            </w: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指</w:t>
            </w: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标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一级指标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二级指标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三级指标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年度</w:t>
            </w:r>
          </w:p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指标值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实际</w:t>
            </w:r>
          </w:p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完成值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分值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得分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偏差原因</w:t>
            </w:r>
          </w:p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分析及</w:t>
            </w:r>
          </w:p>
          <w:p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改进措施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  <w:t>成本指标</w:t>
            </w: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  <w:t>（20分）</w:t>
            </w: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  <w:t>经济成</w:t>
            </w: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  <w:t>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_GB2312" w:hAnsi="仿宋_GB2312" w:eastAsia="仿宋_GB2312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  <w:t>年度基本公共卫生服务投入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仿宋_GB2312" w:hAnsi="仿宋_GB2312" w:eastAsia="仿宋_GB2312"/>
                <w:sz w:val="16"/>
                <w:szCs w:val="16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  <w:t>245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仿宋_GB2312" w:hAnsi="仿宋_GB2312" w:eastAsiaTheme="minorEastAsia"/>
                <w:sz w:val="16"/>
                <w:szCs w:val="16"/>
                <w:lang w:val="en-US" w:eastAsia="zh-CN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  <w:t>245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eastAsia="仿宋_GB2312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eastAsia="仿宋_GB2312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eastAsia="仿宋_GB2312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2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9" w:hRule="exac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  <w:t>社会成</w:t>
            </w: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  <w:t>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eastAsia="仿宋_GB2312"/>
                <w:kern w:val="0"/>
                <w:sz w:val="16"/>
                <w:szCs w:val="16"/>
              </w:rPr>
              <w:t>成本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eastAsia="仿宋_GB2312"/>
                <w:kern w:val="0"/>
                <w:sz w:val="16"/>
                <w:szCs w:val="16"/>
              </w:rPr>
              <w:t>项目支出126.23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eastAsia="仿宋_GB2312"/>
                <w:kern w:val="0"/>
                <w:sz w:val="16"/>
                <w:szCs w:val="16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eastAsia="仿宋_GB2312"/>
                <w:kern w:val="0"/>
                <w:sz w:val="16"/>
                <w:szCs w:val="16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0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9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  <w:t>生态环境</w:t>
            </w: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  <w:t>成本指标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3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  <w:t>产出指标</w:t>
            </w: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  <w:t>（40分）</w:t>
            </w: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  <w:t>数量指标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  <w:t>基本药物制度覆盖乡镇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  <w:r>
              <w:rPr>
                <w:rFonts w:ascii="仿宋_GB2312" w:hAnsi="仿宋_GB2312" w:eastAsia="仿宋_GB2312"/>
                <w:sz w:val="16"/>
                <w:szCs w:val="16"/>
              </w:rPr>
              <w:t>1个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18"/>
                <w:szCs w:val="18"/>
              </w:rPr>
              <w:t>基本公共卫生服务普及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  <w:r>
              <w:rPr>
                <w:rFonts w:ascii="仿宋_GB2312" w:hAnsi="仿宋_GB2312" w:eastAsia="仿宋_GB2312"/>
                <w:sz w:val="16"/>
                <w:szCs w:val="16"/>
              </w:rPr>
              <w:t>1个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  <w:t>质量指标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eastAsia="仿宋_GB2312"/>
                <w:kern w:val="0"/>
                <w:sz w:val="16"/>
                <w:szCs w:val="16"/>
              </w:rPr>
            </w:pPr>
            <w:r>
              <w:rPr>
                <w:rFonts w:ascii="仿宋_GB2312" w:hAnsi="仿宋_GB2312" w:eastAsia="宋体"/>
                <w:kern w:val="0"/>
                <w:sz w:val="16"/>
                <w:szCs w:val="16"/>
              </w:rPr>
              <w:t>按时</w:t>
            </w:r>
            <w:r>
              <w:rPr>
                <w:rFonts w:hint="default" w:ascii="仿宋_GB2312" w:hAnsi="仿宋_GB2312" w:eastAsia="宋体"/>
                <w:kern w:val="0"/>
                <w:sz w:val="16"/>
                <w:szCs w:val="16"/>
              </w:rPr>
              <w:t>完成各项工作</w:t>
            </w:r>
            <w:r>
              <w:rPr>
                <w:rFonts w:ascii="仿宋_GB2312" w:hAnsi="仿宋_GB2312" w:eastAsia="宋体"/>
                <w:kern w:val="0"/>
                <w:sz w:val="16"/>
                <w:szCs w:val="16"/>
              </w:rPr>
              <w:t>。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eastAsia="仿宋_GB2312"/>
                <w:kern w:val="0"/>
                <w:sz w:val="16"/>
                <w:szCs w:val="16"/>
              </w:rPr>
            </w:pPr>
            <w:r>
              <w:rPr>
                <w:rFonts w:ascii="仿宋" w:hAnsi="仿宋" w:eastAsia="仿宋" w:cs="仿宋"/>
                <w:color w:val="000000"/>
                <w:sz w:val="16"/>
                <w:szCs w:val="16"/>
              </w:rPr>
              <w:t>90%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eastAsia="仿宋_GB2312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eastAsia="仿宋_GB2312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9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0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  <w:t>时效指标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  <w:t>资金支付及时率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  <w:r>
              <w:rPr>
                <w:rFonts w:ascii="仿宋" w:hAnsi="仿宋" w:eastAsia="仿宋" w:cs="仿宋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  <w:r>
              <w:rPr>
                <w:rFonts w:ascii="仿宋" w:hAnsi="仿宋" w:eastAsia="仿宋" w:cs="仿宋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50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  <w:t>效益指标</w:t>
            </w: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  <w:t>（20分）</w:t>
            </w: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  <w:t>经济效</w:t>
            </w: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  <w:t>基层卫生医务人员满意度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  <w:r>
              <w:rPr>
                <w:rFonts w:eastAsia="仿宋_GB2312"/>
                <w:kern w:val="0"/>
                <w:sz w:val="16"/>
                <w:szCs w:val="16"/>
              </w:rPr>
              <w:t>80%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9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3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  <w:t>生态效</w:t>
            </w: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  <w:t>城乡公共卫生差距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  <w:t>不断缩小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8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  <w:t>社会效</w:t>
            </w: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87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满意度</w:t>
            </w: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指标</w:t>
            </w: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（10分）</w:t>
            </w: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服务对象满意度指标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  <w:t>城乡居民满意度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  <w:r>
              <w:rPr>
                <w:rFonts w:eastAsia="仿宋_GB2312"/>
                <w:kern w:val="0"/>
                <w:sz w:val="16"/>
                <w:szCs w:val="16"/>
              </w:rPr>
              <w:t>五里牌镇居民满意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  <w:r>
              <w:rPr>
                <w:rFonts w:eastAsia="仿宋_GB2312"/>
                <w:kern w:val="0"/>
                <w:sz w:val="16"/>
                <w:szCs w:val="16"/>
              </w:rPr>
              <w:t>五里牌镇居民满意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9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70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6601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总分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100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97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</w:tbl>
    <w:p>
      <w:pPr>
        <w:jc w:val="left"/>
        <w:rPr>
          <w:rFonts w:hint="default" w:asciiTheme="minorEastAsia" w:hAnsiTheme="minorEastAsia" w:eastAsiaTheme="minorEastAsia" w:cstheme="minorEastAsia"/>
          <w:sz w:val="24"/>
        </w:rPr>
      </w:pPr>
      <w:r>
        <w:rPr>
          <w:rFonts w:asciiTheme="minorEastAsia" w:hAnsiTheme="minorEastAsia" w:eastAsiaTheme="minorEastAsia" w:cstheme="minorEastAsia"/>
          <w:sz w:val="24"/>
        </w:rPr>
        <w:t>备注：每个项目支出分别填报自评报告和自评表。</w:t>
      </w:r>
    </w:p>
    <w:p>
      <w:pPr>
        <w:jc w:val="left"/>
        <w:rPr>
          <w:rFonts w:hint="default" w:asciiTheme="minorEastAsia" w:hAnsiTheme="minorEastAsia" w:eastAsiaTheme="minorEastAsia" w:cstheme="minorEastAsia"/>
          <w:sz w:val="24"/>
        </w:rPr>
      </w:pPr>
    </w:p>
    <w:p>
      <w:pPr>
        <w:jc w:val="left"/>
        <w:rPr>
          <w:rFonts w:hint="default" w:eastAsia="仿宋_GB2312"/>
          <w:sz w:val="22"/>
        </w:rPr>
        <w:sectPr>
          <w:footerReference r:id="rId3" w:type="default"/>
          <w:footerReference r:id="rId4" w:type="even"/>
          <w:pgSz w:w="11905" w:h="16837"/>
          <w:pgMar w:top="1440" w:right="1701" w:bottom="1440" w:left="1701" w:header="851" w:footer="1474" w:gutter="0"/>
          <w:pgNumType w:fmt="numberInDash" w:start="1"/>
          <w:cols w:space="0" w:num="1"/>
          <w:docGrid w:type="lines" w:linePitch="636" w:charSpace="0"/>
        </w:sectPr>
      </w:pPr>
      <w:r>
        <w:rPr>
          <w:rFonts w:asciiTheme="minorEastAsia" w:hAnsiTheme="minorEastAsia" w:eastAsiaTheme="minorEastAsia" w:cstheme="minorEastAsia"/>
          <w:sz w:val="24"/>
        </w:rPr>
        <w:t>填表人：陈覃二  填报日期：</w:t>
      </w:r>
      <w:r>
        <w:rPr>
          <w:rFonts w:eastAsia="仿宋_GB2312"/>
          <w:sz w:val="22"/>
        </w:rPr>
        <w:t>2026.4.27</w:t>
      </w:r>
      <w:r>
        <w:rPr>
          <w:rFonts w:asciiTheme="minorEastAsia" w:hAnsiTheme="minorEastAsia" w:eastAsiaTheme="minorEastAsia" w:cstheme="minorEastAsia"/>
          <w:sz w:val="24"/>
        </w:rPr>
        <w:t xml:space="preserve"> 联系电话：0746-7820102            单位负责人签字：</w:t>
      </w:r>
    </w:p>
    <w:p>
      <w:pPr>
        <w:spacing w:line="600" w:lineRule="exact"/>
        <w:jc w:val="left"/>
        <w:rPr>
          <w:rFonts w:hint="default"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附件6</w:t>
      </w:r>
    </w:p>
    <w:p>
      <w:pPr>
        <w:spacing w:line="600" w:lineRule="exact"/>
        <w:jc w:val="left"/>
        <w:rPr>
          <w:rFonts w:hint="default" w:ascii="黑体" w:hAnsi="黑体" w:eastAsia="黑体" w:cs="黑体"/>
          <w:sz w:val="32"/>
          <w:szCs w:val="32"/>
        </w:rPr>
      </w:pPr>
    </w:p>
    <w:p>
      <w:pPr>
        <w:spacing w:afterLines="100" w:line="600" w:lineRule="exact"/>
        <w:jc w:val="center"/>
        <w:outlineLvl w:val="0"/>
        <w:rPr>
          <w:rFonts w:hint="default" w:ascii="宋体" w:hAnsi="宋体" w:eastAsia="宋体" w:cs="宋体"/>
          <w:b/>
          <w:bCs/>
          <w:sz w:val="40"/>
          <w:szCs w:val="40"/>
        </w:rPr>
      </w:pPr>
      <w:r>
        <w:rPr>
          <w:rFonts w:ascii="宋体" w:hAnsi="宋体" w:eastAsia="宋体" w:cs="宋体"/>
          <w:b/>
          <w:bCs/>
          <w:sz w:val="40"/>
          <w:szCs w:val="40"/>
        </w:rPr>
        <w:t>XX单位预算绩效管理工作负责人名册</w:t>
      </w:r>
    </w:p>
    <w:tbl>
      <w:tblPr>
        <w:tblStyle w:val="7"/>
        <w:tblW w:w="83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7"/>
        <w:gridCol w:w="1347"/>
        <w:gridCol w:w="1347"/>
        <w:gridCol w:w="1349"/>
        <w:gridCol w:w="1347"/>
        <w:gridCol w:w="16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b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b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b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b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b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b/>
                <w:color w:val="000000"/>
                <w:kern w:val="0"/>
                <w:sz w:val="24"/>
              </w:rPr>
              <w:t>办公电话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b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b/>
                <w:color w:val="000000"/>
                <w:kern w:val="0"/>
                <w:sz w:val="24"/>
              </w:rPr>
              <w:t>移动通讯号码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分管领导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联络员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Autospacing="1" w:afterAutospacing="1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</w:tr>
    </w:tbl>
    <w:p>
      <w:pPr>
        <w:rPr>
          <w:rFonts w:hint="default"/>
        </w:rPr>
      </w:pPr>
    </w:p>
    <w:sectPr>
      <w:pgSz w:w="12240" w:h="15840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uto" w:vAnchor="margin" w:hAnchor="text" w:xAlign="left" w:yAlign="inline"/>
      <w:ind w:right="360" w:firstLine="360"/>
      <w:rPr>
        <w:rFonts w:hint="default"/>
      </w:rPr>
    </w:pPr>
    <w:r>
      <w:rPr>
        <w:rFonts w:hint="default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default"/>
                            </w:rPr>
                          </w:pPr>
                          <w:r>
                            <w:rPr>
                              <w:rFonts w:ascii="宋体" w:hAnsi="宋体" w:cs="宋体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default" w:ascii="宋体" w:hAnsi="宋体" w:cs="宋体"/>
                              <w:szCs w:val="18"/>
                            </w:rPr>
                            <w:t>- 11 -</w:t>
                          </w:r>
                          <w:r>
                            <w:rPr>
                              <w:rFonts w:ascii="宋体" w:hAnsi="宋体" w:cs="宋体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M6pebnPAAAABQEAAA8AAAAAAAAA&#10;AQAgAAAAIgAAAGRycy9kb3ducmV2LnhtbFBLAQIUABQAAAAIAIdO4kCVqUGD4QEAAMwDAAAOAAAA&#10;AAAAAAEAIAAAAB4BAABkcnMvZTJvRG9jLnhtbFBLBQYAAAAABgAGAFkBAABx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default"/>
                      </w:rPr>
                    </w:pPr>
                    <w:r>
                      <w:rPr>
                        <w:rFonts w:ascii="宋体" w:hAnsi="宋体" w:cs="宋体"/>
                        <w:szCs w:val="18"/>
                      </w:rPr>
                      <w:fldChar w:fldCharType="begin"/>
                    </w:r>
                    <w:r>
                      <w:rPr>
                        <w:rFonts w:ascii="宋体" w:hAnsi="宋体" w:cs="宋体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/>
                        <w:szCs w:val="18"/>
                      </w:rPr>
                      <w:fldChar w:fldCharType="separate"/>
                    </w:r>
                    <w:r>
                      <w:rPr>
                        <w:rFonts w:hint="default" w:ascii="宋体" w:hAnsi="宋体" w:cs="宋体"/>
                        <w:szCs w:val="18"/>
                      </w:rPr>
                      <w:t>- 11 -</w:t>
                    </w:r>
                    <w:r>
                      <w:rPr>
                        <w:rFonts w:ascii="宋体" w:hAnsi="宋体" w:cs="宋体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uto" w:vAnchor="margin" w:hAnchor="text" w:xAlign="left" w:yAlign="inline"/>
      <w:ind w:right="360" w:firstLine="360"/>
      <w:rPr>
        <w:rFonts w:hint="default"/>
      </w:rPr>
    </w:pPr>
    <w:r>
      <w:rPr>
        <w:rFonts w:hint="default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default"/>
                            </w:rPr>
                          </w:pPr>
                          <w:r>
                            <w:rPr>
                              <w:rFonts w:ascii="宋体" w:hAnsi="宋体" w:cs="宋体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default" w:ascii="宋体" w:hAnsi="宋体" w:cs="宋体"/>
                              <w:szCs w:val="18"/>
                            </w:rPr>
                            <w:t>- 10 -</w:t>
                          </w:r>
                          <w:r>
                            <w:rPr>
                              <w:rFonts w:ascii="宋体" w:hAnsi="宋体" w:cs="宋体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OqXm5zwAAAAUBAAAPAAAAAAAA&#10;AAEAIAAAACIAAABkcnMvZG93bnJldi54bWxQSwECFAAUAAAACACHTuJAv9kBouIBAADMAwAADgAA&#10;AAAAAAABACAAAAAe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default"/>
                      </w:rPr>
                    </w:pPr>
                    <w:r>
                      <w:rPr>
                        <w:rFonts w:ascii="宋体" w:hAnsi="宋体" w:cs="宋体"/>
                        <w:szCs w:val="18"/>
                      </w:rPr>
                      <w:fldChar w:fldCharType="begin"/>
                    </w:r>
                    <w:r>
                      <w:rPr>
                        <w:rFonts w:ascii="宋体" w:hAnsi="宋体" w:cs="宋体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/>
                        <w:szCs w:val="18"/>
                      </w:rPr>
                      <w:fldChar w:fldCharType="separate"/>
                    </w:r>
                    <w:r>
                      <w:rPr>
                        <w:rFonts w:hint="default" w:ascii="宋体" w:hAnsi="宋体" w:cs="宋体"/>
                        <w:szCs w:val="18"/>
                      </w:rPr>
                      <w:t>- 10 -</w:t>
                    </w:r>
                    <w:r>
                      <w:rPr>
                        <w:rFonts w:ascii="宋体" w:hAnsi="宋体" w:cs="宋体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8E59D7F"/>
    <w:multiLevelType w:val="singleLevel"/>
    <w:tmpl w:val="88E59D7F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5229EEF"/>
    <w:multiLevelType w:val="singleLevel"/>
    <w:tmpl w:val="E5229EEF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57EB91F6"/>
    <w:multiLevelType w:val="multilevel"/>
    <w:tmpl w:val="57EB91F6"/>
    <w:lvl w:ilvl="0" w:tentative="0">
      <w:start w:val="1"/>
      <w:numFmt w:val="chineseCounting"/>
      <w:suff w:val="nothing"/>
      <w:lvlText w:val="%1、"/>
      <w:lvlJc w:val="left"/>
      <w:pPr>
        <w:ind w:left="640" w:firstLine="0"/>
      </w:pPr>
      <w:rPr>
        <w:rFonts w:hint="default"/>
        <w:u w:val="none"/>
      </w:rPr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1NGY4ZjYwNDQyZWEzZGExYzNkYTZiMmZiZmI5MmIifQ=="/>
  </w:docVars>
  <w:rsids>
    <w:rsidRoot w:val="00172A27"/>
    <w:rsid w:val="000E6B99"/>
    <w:rsid w:val="00126900"/>
    <w:rsid w:val="0015160A"/>
    <w:rsid w:val="00172A27"/>
    <w:rsid w:val="002C5CEA"/>
    <w:rsid w:val="004B4D3F"/>
    <w:rsid w:val="007D49A0"/>
    <w:rsid w:val="009B775C"/>
    <w:rsid w:val="00E03FEA"/>
    <w:rsid w:val="00F2262B"/>
    <w:rsid w:val="00F27DFC"/>
    <w:rsid w:val="09022C86"/>
    <w:rsid w:val="0CCE5073"/>
    <w:rsid w:val="101F3C57"/>
    <w:rsid w:val="105E064F"/>
    <w:rsid w:val="154B3473"/>
    <w:rsid w:val="15B02F86"/>
    <w:rsid w:val="1BCE59A7"/>
    <w:rsid w:val="1D5E5630"/>
    <w:rsid w:val="1F9C1D8C"/>
    <w:rsid w:val="20BA3D5C"/>
    <w:rsid w:val="20FE29CD"/>
    <w:rsid w:val="213827F6"/>
    <w:rsid w:val="24756501"/>
    <w:rsid w:val="2AF82401"/>
    <w:rsid w:val="2BBA0347"/>
    <w:rsid w:val="2D8F18E3"/>
    <w:rsid w:val="31EF3498"/>
    <w:rsid w:val="33457B5A"/>
    <w:rsid w:val="33EA0D37"/>
    <w:rsid w:val="3D9471ED"/>
    <w:rsid w:val="3DFB432B"/>
    <w:rsid w:val="41A60F90"/>
    <w:rsid w:val="437042B4"/>
    <w:rsid w:val="43D25C86"/>
    <w:rsid w:val="47FF7E2A"/>
    <w:rsid w:val="4A7E5437"/>
    <w:rsid w:val="4B490F32"/>
    <w:rsid w:val="4B564457"/>
    <w:rsid w:val="4C575977"/>
    <w:rsid w:val="4DF30F3A"/>
    <w:rsid w:val="4E8B7C40"/>
    <w:rsid w:val="4F1637A4"/>
    <w:rsid w:val="500F1BD2"/>
    <w:rsid w:val="51C40746"/>
    <w:rsid w:val="5282387B"/>
    <w:rsid w:val="543E6CC0"/>
    <w:rsid w:val="55412274"/>
    <w:rsid w:val="55C03679"/>
    <w:rsid w:val="577C0EA9"/>
    <w:rsid w:val="57C446E9"/>
    <w:rsid w:val="58820FB8"/>
    <w:rsid w:val="5ABA52A9"/>
    <w:rsid w:val="5C8E01AF"/>
    <w:rsid w:val="62BE6D8B"/>
    <w:rsid w:val="64E742EF"/>
    <w:rsid w:val="684B0AD7"/>
    <w:rsid w:val="6C406D4C"/>
    <w:rsid w:val="6E351362"/>
    <w:rsid w:val="74D40DC0"/>
    <w:rsid w:val="75073918"/>
    <w:rsid w:val="765B4876"/>
    <w:rsid w:val="771A18F7"/>
    <w:rsid w:val="791D19B8"/>
    <w:rsid w:val="7E991F23"/>
    <w:rsid w:val="7EB5519D"/>
    <w:rsid w:val="7EFE4EDF"/>
    <w:rsid w:val="7F1E28B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nhideWhenUsed/>
    <w:qFormat/>
    <w:uiPriority w:val="0"/>
    <w:pPr>
      <w:widowControl w:val="0"/>
      <w:jc w:val="both"/>
    </w:pPr>
    <w:rPr>
      <w:rFonts w:hint="eastAsia" w:ascii="Times New Roman" w:hAnsi="Times New Roman" w:eastAsia="Times New Roman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before="100" w:beforeAutospacing="1"/>
      <w:ind w:left="0"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0"/>
    <w:pPr>
      <w:framePr w:wrap="around" w:vAnchor="text" w:hAnchor="margin" w:xAlign="outside" w:y="1"/>
      <w:tabs>
        <w:tab w:val="center" w:pos="4153"/>
        <w:tab w:val="right" w:pos="8306"/>
      </w:tabs>
      <w:snapToGrid w:val="0"/>
      <w:jc w:val="left"/>
    </w:pPr>
    <w:rPr>
      <w:kern w:val="0"/>
      <w:sz w:val="28"/>
    </w:rPr>
  </w:style>
  <w:style w:type="paragraph" w:styleId="5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spacing w:beforeAutospacing="1" w:afterAutospacing="1"/>
      <w:jc w:val="left"/>
    </w:pPr>
    <w:rPr>
      <w:rFonts w:hint="default" w:ascii="Calibri" w:hAnsi="Calibri" w:eastAsia="宋体"/>
      <w:kern w:val="0"/>
      <w:sz w:val="24"/>
    </w:rPr>
  </w:style>
  <w:style w:type="paragraph" w:customStyle="1" w:styleId="9">
    <w:name w:val="列出段落1"/>
    <w:basedOn w:val="1"/>
    <w:unhideWhenUsed/>
    <w:qFormat/>
    <w:uiPriority w:val="34"/>
    <w:pPr>
      <w:ind w:firstLine="420" w:firstLineChars="200"/>
    </w:pPr>
    <w:rPr>
      <w:rFonts w:ascii="仿宋" w:hAnsi="仿宋" w:eastAsia="仿宋"/>
      <w:kern w:val="0"/>
      <w:sz w:val="28"/>
    </w:rPr>
  </w:style>
  <w:style w:type="paragraph" w:styleId="10">
    <w:name w:val="List Paragraph"/>
    <w:basedOn w:val="1"/>
    <w:unhideWhenUsed/>
    <w:qFormat/>
    <w:uiPriority w:val="99"/>
    <w:pPr>
      <w:spacing w:line="600" w:lineRule="exact"/>
      <w:ind w:firstLine="640" w:firstLineChars="200"/>
    </w:pPr>
    <w:rPr>
      <w:rFonts w:hint="default" w:ascii="Calibri" w:hAnsi="Calibri"/>
      <w:kern w:val="0"/>
      <w:sz w:val="28"/>
    </w:rPr>
  </w:style>
  <w:style w:type="character" w:customStyle="1" w:styleId="11">
    <w:name w:val="页眉 Char"/>
    <w:basedOn w:val="8"/>
    <w:link w:val="5"/>
    <w:qFormat/>
    <w:uiPriority w:val="0"/>
    <w:rPr>
      <w:rFonts w:ascii="Times New Roman" w:hAnsi="Times New Roman" w:eastAsia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689</Words>
  <Characters>3933</Characters>
  <Lines>32</Lines>
  <Paragraphs>9</Paragraphs>
  <TotalTime>13</TotalTime>
  <ScaleCrop>false</ScaleCrop>
  <LinksUpToDate>false</LinksUpToDate>
  <CharactersWithSpaces>4613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2026-04-28T06:02:00Z</dcterms:created>
  <dc:creator>海之韵</dc:creator>
  <cp:lastModifiedBy>Administrator</cp:lastModifiedBy>
  <dcterms:modified xsi:type="dcterms:W3CDTF">2026-06-18T03:20:22Z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923DD89C681A4A9680001E61827A2FA0_13</vt:lpwstr>
  </property>
  <property fmtid="{D5CDD505-2E9C-101B-9397-08002B2CF9AE}" pid="4" name="KSOTemplateDocerSaveRecord">
    <vt:lpwstr>eyJoZGlkIjoiYjA0NjY0ZDVjOGM1YjI0YjY5ZTQ4NmQ5NjEwOGY3NTIiLCJ1c2VySWQiOiI0MzI1MzExMDcifQ==</vt:lpwstr>
  </property>
</Properties>
</file>