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A2" w:rsidRDefault="002B24A2">
      <w:pPr>
        <w:pStyle w:val="a0"/>
        <w:jc w:val="left"/>
        <w:rPr>
          <w:rFonts w:ascii="方正公文小标宋" w:eastAsia="方正公文小标宋"/>
          <w:b w:val="0"/>
          <w:sz w:val="84"/>
          <w:szCs w:val="84"/>
          <w:lang w:eastAsia="zh-CN"/>
        </w:rPr>
      </w:pPr>
    </w:p>
    <w:p w:rsidR="002B24A2" w:rsidRDefault="002B24A2">
      <w:pPr>
        <w:pStyle w:val="a0"/>
        <w:jc w:val="left"/>
        <w:rPr>
          <w:rFonts w:ascii="方正公文小标宋" w:eastAsia="方正公文小标宋"/>
          <w:b w:val="0"/>
          <w:sz w:val="84"/>
          <w:szCs w:val="84"/>
          <w:lang w:eastAsia="zh-CN"/>
        </w:rPr>
      </w:pPr>
    </w:p>
    <w:p w:rsidR="002B24A2" w:rsidRDefault="00347563">
      <w:pPr>
        <w:adjustRightInd/>
        <w:snapToGrid/>
        <w:jc w:val="center"/>
        <w:rPr>
          <w:rFonts w:ascii="Times New Roman" w:eastAsia="方正公文小标宋" w:hAnsi="方正公文小标宋"/>
          <w:snapToGrid/>
          <w:sz w:val="84"/>
          <w:szCs w:val="84"/>
          <w:lang w:eastAsia="zh-CN"/>
        </w:rPr>
      </w:pPr>
      <w:r>
        <w:rPr>
          <w:rFonts w:ascii="Times New Roman" w:eastAsia="方正公文小标宋" w:hAnsi="方正公文小标宋" w:hint="eastAsia"/>
          <w:snapToGrid/>
          <w:sz w:val="84"/>
          <w:szCs w:val="84"/>
          <w:lang w:eastAsia="zh-CN"/>
        </w:rPr>
        <w:t>湖南省永州市双牌县麻江镇</w:t>
      </w:r>
    </w:p>
    <w:p w:rsidR="002B24A2" w:rsidRDefault="00347563">
      <w:pPr>
        <w:adjustRightInd/>
        <w:snapToGrid/>
        <w:jc w:val="center"/>
        <w:rPr>
          <w:rFonts w:ascii="Times New Roman" w:eastAsia="方正公文小标宋" w:hAnsi="方正公文小标宋"/>
          <w:snapToGrid/>
          <w:sz w:val="84"/>
          <w:szCs w:val="84"/>
        </w:rPr>
      </w:pPr>
      <w:r>
        <w:rPr>
          <w:rFonts w:ascii="Times New Roman" w:eastAsia="方正公文小标宋" w:hAnsi="方正公文小标宋" w:hint="eastAsia"/>
          <w:snapToGrid/>
          <w:sz w:val="84"/>
          <w:szCs w:val="84"/>
        </w:rPr>
        <w:t>履行职责事项清单</w:t>
      </w:r>
    </w:p>
    <w:p w:rsidR="002B24A2" w:rsidRDefault="002B24A2">
      <w:pPr>
        <w:rPr>
          <w:rFonts w:ascii="方正公文小标宋" w:eastAsia="方正公文小标宋"/>
          <w:sz w:val="84"/>
          <w:szCs w:val="84"/>
          <w:lang w:eastAsia="zh-CN"/>
        </w:rPr>
      </w:pPr>
    </w:p>
    <w:p w:rsidR="002B24A2" w:rsidRDefault="002B24A2">
      <w:pPr>
        <w:rPr>
          <w:rFonts w:ascii="方正公文小标宋" w:eastAsia="方正公文小标宋"/>
          <w:sz w:val="84"/>
          <w:szCs w:val="84"/>
          <w:lang w:eastAsia="zh-CN"/>
        </w:rPr>
      </w:pPr>
    </w:p>
    <w:p w:rsidR="002B24A2" w:rsidRDefault="0034756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eastAsia="Arial" w:hAnsi="Times New Roman" w:cs="Times New Roman"/>
          <w:snapToGrid w:val="0"/>
          <w:color w:val="000000"/>
          <w:sz w:val="21"/>
          <w:szCs w:val="21"/>
          <w:lang w:val="zh-CN" w:eastAsia="en-US"/>
        </w:rPr>
        <w:id w:val="1172384030"/>
        <w:docPartObj>
          <w:docPartGallery w:val="Table of Contents"/>
          <w:docPartUnique/>
        </w:docPartObj>
      </w:sdtPr>
      <w:sdtEndPr>
        <w:rPr>
          <w:rStyle w:val="a8"/>
        </w:rPr>
      </w:sdtEndPr>
      <w:sdtContent>
        <w:p w:rsidR="002B24A2" w:rsidRDefault="00347563">
          <w:pPr>
            <w:pStyle w:val="TOC1"/>
            <w:jc w:val="center"/>
            <w:rPr>
              <w:rFonts w:ascii="Times New Roman" w:eastAsia="方正公文小标宋" w:hAnsi="Times New Roman" w:cs="Times New Roman"/>
              <w:color w:val="auto"/>
              <w:sz w:val="44"/>
              <w:szCs w:val="44"/>
              <w:lang w:val="zh-CN"/>
            </w:rPr>
          </w:pPr>
          <w:r>
            <w:rPr>
              <w:rFonts w:ascii="Times New Roman" w:eastAsia="方正公文小标宋" w:hAnsi="Times New Roman" w:cs="Times New Roman"/>
              <w:color w:val="auto"/>
              <w:sz w:val="44"/>
              <w:szCs w:val="44"/>
              <w:lang w:val="zh-CN"/>
            </w:rPr>
            <w:t>目</w:t>
          </w:r>
          <w:r>
            <w:rPr>
              <w:rFonts w:ascii="Times New Roman" w:eastAsia="方正公文小标宋" w:hAnsi="Times New Roman" w:cs="Times New Roman" w:hint="eastAsia"/>
              <w:color w:val="auto"/>
              <w:sz w:val="44"/>
              <w:szCs w:val="44"/>
              <w:lang w:val="zh-CN"/>
            </w:rPr>
            <w:t xml:space="preserve">  </w:t>
          </w:r>
          <w:r>
            <w:rPr>
              <w:rFonts w:ascii="Times New Roman" w:eastAsia="方正公文小标宋" w:hAnsi="Times New Roman" w:cs="Times New Roman"/>
              <w:color w:val="auto"/>
              <w:sz w:val="44"/>
              <w:szCs w:val="44"/>
              <w:lang w:val="zh-CN"/>
            </w:rPr>
            <w:t>录</w:t>
          </w:r>
        </w:p>
        <w:p w:rsidR="002B24A2" w:rsidRDefault="00347563">
          <w:pPr>
            <w:pStyle w:val="1"/>
            <w:tabs>
              <w:tab w:val="right" w:pos="13991"/>
            </w:tabs>
            <w:rPr>
              <w:rFonts w:eastAsiaTheme="minorEastAsia" w:cs="Times New Roman"/>
              <w:snapToGrid/>
              <w:color w:val="auto"/>
              <w:kern w:val="2"/>
              <w:sz w:val="21"/>
              <w:szCs w:val="22"/>
              <w:lang w:eastAsia="zh-CN"/>
            </w:rPr>
          </w:pPr>
          <w:r>
            <w:rPr>
              <w:rFonts w:cs="Times New Roman"/>
              <w:szCs w:val="32"/>
            </w:rPr>
            <w:fldChar w:fldCharType="begin"/>
          </w:r>
          <w:r>
            <w:rPr>
              <w:rFonts w:cs="Times New Roman"/>
              <w:szCs w:val="32"/>
              <w:lang w:eastAsia="zh-CN"/>
            </w:rPr>
            <w:instrText xml:space="preserve"> TOC \o "1-3" \n \h \z \u </w:instrText>
          </w:r>
          <w:r>
            <w:rPr>
              <w:rFonts w:cs="Times New Roman"/>
              <w:szCs w:val="32"/>
            </w:rPr>
            <w:fldChar w:fldCharType="separate"/>
          </w:r>
          <w:hyperlink w:anchor="_Toc172533652" w:history="1">
            <w:r>
              <w:rPr>
                <w:rStyle w:val="a8"/>
                <w:rFonts w:eastAsia="方正公文小标宋" w:cs="Times New Roman"/>
                <w:lang w:eastAsia="zh-CN"/>
              </w:rPr>
              <w:t>基本</w:t>
            </w:r>
            <w:r>
              <w:rPr>
                <w:rFonts w:eastAsia="方正公文小标宋" w:cs="Times New Roman" w:hint="eastAsia"/>
                <w:b/>
                <w:lang w:eastAsia="zh-CN"/>
              </w:rPr>
              <w:t>履职事项</w:t>
            </w:r>
            <w:r>
              <w:rPr>
                <w:rStyle w:val="a8"/>
                <w:rFonts w:eastAsia="方正公文小标宋" w:cs="Times New Roman"/>
                <w:lang w:eastAsia="zh-CN"/>
              </w:rPr>
              <w:t>清单</w:t>
            </w:r>
          </w:hyperlink>
          <w:r>
            <w:rPr>
              <w:rStyle w:val="a8"/>
              <w:rFonts w:ascii="SimSun" w:eastAsia="SimSun" w:hAnsi="SimSun" w:cs="SimSun" w:hint="eastAsia"/>
              <w:lang w:eastAsia="zh-CN"/>
            </w:rPr>
            <w:t>………………………………………………………………………………………</w:t>
          </w:r>
          <w:r>
            <w:rPr>
              <w:rStyle w:val="a8"/>
              <w:rFonts w:ascii="SimSun" w:eastAsia="SimSun" w:hAnsi="SimSun" w:cs="SimSun" w:hint="eastAsia"/>
              <w:lang w:eastAsia="zh-CN"/>
            </w:rPr>
            <w:t>1</w:t>
          </w:r>
        </w:p>
        <w:p w:rsidR="002B24A2" w:rsidRDefault="00347563">
          <w:pPr>
            <w:pStyle w:val="1"/>
            <w:tabs>
              <w:tab w:val="right" w:pos="13991"/>
            </w:tabs>
            <w:rPr>
              <w:rFonts w:eastAsiaTheme="minorEastAsia" w:cs="Times New Roman"/>
              <w:snapToGrid/>
              <w:color w:val="auto"/>
              <w:kern w:val="2"/>
              <w:sz w:val="21"/>
              <w:szCs w:val="22"/>
              <w:lang w:eastAsia="zh-CN"/>
            </w:rPr>
          </w:pPr>
          <w:hyperlink w:anchor="_Toc172533653" w:history="1">
            <w:r>
              <w:rPr>
                <w:rStyle w:val="a8"/>
                <w:rFonts w:eastAsia="方正公文小标宋" w:cs="Times New Roman"/>
                <w:lang w:eastAsia="zh-CN"/>
              </w:rPr>
              <w:t>配合</w:t>
            </w:r>
            <w:r>
              <w:rPr>
                <w:rFonts w:eastAsia="方正公文小标宋" w:cs="Times New Roman" w:hint="eastAsia"/>
                <w:b/>
                <w:lang w:eastAsia="zh-CN"/>
              </w:rPr>
              <w:t>履职事项</w:t>
            </w:r>
            <w:r>
              <w:rPr>
                <w:rStyle w:val="a8"/>
                <w:rFonts w:eastAsia="方正公文小标宋" w:cs="Times New Roman"/>
                <w:lang w:eastAsia="zh-CN"/>
              </w:rPr>
              <w:t>清单</w:t>
            </w:r>
          </w:hyperlink>
          <w:r>
            <w:rPr>
              <w:rStyle w:val="a8"/>
              <w:rFonts w:ascii="SimSun" w:eastAsia="SimSun" w:hAnsi="SimSun" w:cs="SimSun" w:hint="eastAsia"/>
              <w:lang w:eastAsia="zh-CN"/>
            </w:rPr>
            <w:t>………………………………………………………………………………………</w:t>
          </w:r>
          <w:r>
            <w:rPr>
              <w:rStyle w:val="a8"/>
              <w:rFonts w:ascii="SimSun" w:eastAsia="SimSun" w:hAnsi="SimSun" w:cs="SimSun" w:hint="eastAsia"/>
              <w:lang w:eastAsia="zh-CN"/>
            </w:rPr>
            <w:t>12</w:t>
          </w:r>
        </w:p>
        <w:p w:rsidR="002B24A2" w:rsidRPr="006F07F6" w:rsidRDefault="00347563">
          <w:pPr>
            <w:pStyle w:val="1"/>
            <w:rPr>
              <w:rStyle w:val="a8"/>
              <w:u w:val="none"/>
            </w:rPr>
          </w:pPr>
          <w:hyperlink w:anchor="_Toc172533654" w:history="1">
            <w:r>
              <w:rPr>
                <w:rStyle w:val="a8"/>
                <w:rFonts w:eastAsia="方正公文小标宋" w:cs="Times New Roman" w:hint="eastAsia"/>
                <w:lang w:eastAsia="zh-CN"/>
              </w:rPr>
              <w:t>上级部门收回事项清单</w:t>
            </w:r>
          </w:hyperlink>
          <w:r>
            <w:rPr>
              <w:rFonts w:cs="Times New Roman"/>
              <w:szCs w:val="32"/>
            </w:rPr>
            <w:fldChar w:fldCharType="end"/>
          </w:r>
          <w:r>
            <w:rPr>
              <w:rStyle w:val="a8"/>
              <w:rFonts w:hint="eastAsia"/>
              <w:u w:val="none"/>
              <w:lang w:eastAsia="zh-CN"/>
            </w:rPr>
            <w:t>…………………………………………………………………………………</w:t>
          </w:r>
          <w:r>
            <w:rPr>
              <w:rStyle w:val="a8"/>
              <w:rFonts w:hint="eastAsia"/>
              <w:u w:val="none"/>
              <w:lang w:eastAsia="zh-CN"/>
            </w:rPr>
            <w:t>40</w:t>
          </w:r>
        </w:p>
      </w:sdtContent>
    </w:sdt>
    <w:p w:rsidR="002B24A2" w:rsidRDefault="002B24A2">
      <w:pPr>
        <w:pStyle w:val="a0"/>
        <w:jc w:val="both"/>
        <w:rPr>
          <w:rFonts w:ascii="Times New Roman" w:eastAsia="方正小标宋_GBK" w:hAnsi="Times New Roman" w:cs="Times New Roman"/>
          <w:color w:val="auto"/>
          <w:spacing w:val="7"/>
          <w:sz w:val="44"/>
          <w:szCs w:val="44"/>
          <w:lang w:eastAsia="zh-CN"/>
        </w:rPr>
      </w:pPr>
    </w:p>
    <w:p w:rsidR="002B24A2" w:rsidRDefault="002B24A2">
      <w:pPr>
        <w:jc w:val="center"/>
        <w:rPr>
          <w:rFonts w:eastAsiaTheme="minorEastAsia"/>
          <w:lang w:eastAsia="zh-CN"/>
        </w:rPr>
        <w:sectPr w:rsidR="002B24A2">
          <w:footerReference w:type="default" r:id="rId10"/>
          <w:pgSz w:w="16837" w:h="11905" w:orient="landscape"/>
          <w:pgMar w:top="1418" w:right="1418" w:bottom="1418" w:left="1418" w:header="851" w:footer="907" w:gutter="0"/>
          <w:pgNumType w:start="1"/>
          <w:cols w:space="720"/>
          <w:docGrid w:linePitch="312"/>
        </w:sectPr>
      </w:pPr>
    </w:p>
    <w:p w:rsidR="002B24A2" w:rsidRDefault="00347563">
      <w:pPr>
        <w:pStyle w:val="10"/>
        <w:spacing w:before="0" w:after="0" w:line="240" w:lineRule="auto"/>
        <w:jc w:val="center"/>
        <w:rPr>
          <w:rFonts w:ascii="Times New Roman" w:eastAsia="方正公文小标宋" w:hAnsi="Times New Roman" w:cs="Times New Roman"/>
          <w:b w:val="0"/>
          <w:color w:val="auto"/>
          <w:spacing w:val="7"/>
          <w:lang w:eastAsia="zh-CN"/>
        </w:rPr>
      </w:pPr>
      <w:bookmarkStart w:id="0" w:name="_Toc172533652"/>
      <w:bookmarkStart w:id="1" w:name="_Toc172077416"/>
      <w:bookmarkStart w:id="2" w:name="_Toc172077949"/>
      <w:bookmarkStart w:id="3" w:name="_Toc172077551"/>
      <w:r>
        <w:rPr>
          <w:rFonts w:ascii="Times New Roman" w:eastAsia="方正公文小标宋" w:hAnsi="Times New Roman" w:cs="Times New Roman"/>
          <w:b w:val="0"/>
          <w:lang w:eastAsia="zh-CN"/>
        </w:rPr>
        <w:lastRenderedPageBreak/>
        <w:t>基本</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2B24A2">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jc w:val="center"/>
              <w:textAlignment w:val="center"/>
              <w:rPr>
                <w:rFonts w:ascii="Times New Roman" w:eastAsia="方正公文黑体" w:hAnsi="Times New Roman"/>
              </w:rPr>
            </w:pPr>
            <w:r>
              <w:rPr>
                <w:rFonts w:ascii="Times New Roman" w:eastAsia="方正公文黑体" w:hAnsi="Times New Roman"/>
                <w:lang w:bidi="ar"/>
              </w:rPr>
              <w:t>序号</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jc w:val="center"/>
              <w:textAlignment w:val="center"/>
              <w:rPr>
                <w:rFonts w:ascii="Times New Roman" w:eastAsia="方正公文黑体" w:hAnsi="Times New Roman"/>
                <w:lang w:eastAsia="zh-CN"/>
              </w:rPr>
            </w:pPr>
            <w:r>
              <w:rPr>
                <w:rFonts w:ascii="Times New Roman" w:eastAsia="方正公文黑体" w:hAnsi="Times New Roman" w:hint="eastAsia"/>
                <w:lang w:eastAsia="zh-CN" w:bidi="ar"/>
              </w:rPr>
              <w:t>事项</w:t>
            </w:r>
            <w:r>
              <w:rPr>
                <w:rFonts w:ascii="Times New Roman" w:eastAsia="方正公文黑体" w:hAnsi="Times New Roman"/>
                <w:lang w:eastAsia="zh-CN" w:bidi="ar"/>
              </w:rPr>
              <w:t>名称</w:t>
            </w:r>
          </w:p>
        </w:tc>
      </w:tr>
      <w:tr w:rsidR="002B24A2">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24</w:t>
            </w:r>
            <w:r>
              <w:rPr>
                <w:rStyle w:val="font21"/>
                <w:rFonts w:eastAsia="方正公文黑体" w:hAnsi="方正公文黑体" w:hint="eastAsia"/>
                <w:color w:val="auto"/>
                <w:lang w:bidi="ar"/>
              </w:rPr>
              <w:t>项）</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深入学习贯彻习近平新时代中国特色社会主义思想和习近平总书记关于湖南工作的重要讲话和指示批示精神，宣传贯彻党的路线、方针、政策，执行党中央及上级党组织的决议决定</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按照党中央部署开展党内集中学习教育，加强党的政治建设，深刻</w:t>
            </w:r>
            <w:r>
              <w:rPr>
                <w:rFonts w:ascii="Times New Roman" w:eastAsia="方正公文仿宋" w:hAnsi="方正公文仿宋" w:hint="eastAsia"/>
                <w:lang w:eastAsia="zh-CN" w:bidi="ar"/>
              </w:rPr>
              <w:t>领悟</w:t>
            </w:r>
            <w:r>
              <w:rPr>
                <w:rFonts w:ascii="Times New Roman" w:eastAsia="方正公文仿宋" w:hAnsi="方正公文仿宋" w:hint="eastAsia"/>
                <w:lang w:eastAsia="zh-CN" w:bidi="ar"/>
              </w:rPr>
              <w:t>“两个确立”的决定性意义，增强“四个意识”、坚定“四个自信”、做到“两个维护”</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加强镇党委自身建设，坚持民主集中制，抓好“三重一大”事项决策，落实“第一议题”、理论学习中心组学习、重大事项请示报告、党内政治生活、联系服务群众、党务公开、调查研究等制度</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加强基层党组织建设，负责镇党委下辖基层党组织的成立、撤销与调整，组织实施换届选举工作，排查整顿软弱涣散基层党组织，指导落实“三会一课”、主题党日、“双述双评”等制度</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落实党代</w:t>
            </w:r>
            <w:r>
              <w:rPr>
                <w:rFonts w:ascii="Times New Roman" w:eastAsia="方正公文仿宋" w:hAnsi="方正公文仿宋" w:hint="eastAsia"/>
                <w:lang w:eastAsia="zh-CN" w:bidi="ar"/>
              </w:rPr>
              <w:t>会代表任期制，做好代表选举及联络服务工作，推动党代表履职</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建立健全片长、组长、邻长联系服务群众“三长制”工作机制</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做好村民委员会换届工作，指导村落实“四议两公开”民主决策制度</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做好党员的发展、教育、管理、监督、统计、服务和党费收缴工作，加强和改进流动党员管理，依法依规处置不合格党员</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负责机关事业单位退休干部职工的管理和服务工作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负责干部职工的培养、教育、管理、考核、监督、待遇保障、评先评优、工资统计工作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管好用好村级组织活动场所，规范村级组织挂牌和党徽党旗使用</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加强村干部管理，负责村“两委”干部选拔培养、考核管理、待遇保障工作，培育储备村级后备力量，做好村“两委”班子运行情况评估工作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负责驻村第一书记及工作队员日常管理和考核</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做好引进人才育、留、用和乡土人才、致富能人培育工作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规范和加强镇党校建设，做好党员干部全员培训工作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发挥老干部、老战士、老专家、老教师、老模范“五老”作用，做好关心下一代工作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落实全面从严治党主体责任，加强党风廉政建设，深入推进反腐败斗争，推进党的作风建设，贯彻落实中央八项规定及其实施细则精神，持续整治“四风”、群众身边不正之风和腐败问题</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履行监督、执纪、问责职责，按权限对问题线索进行调查核实，开展立案审查调查工作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落实统战工作主体责任，联系服务党外知识分子、非公有制经济人士、新的社会阶层人士、港澳台侨等群体</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组织本级人大换届选举，做好本级人大代表议案、建议和意见的征集、督促办理工作，组织镇人大代表调研视察，服务保障人大代表依法履职</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负责政协委员的联络服务工作，做好政协委员政治协商、民主监督、参政议政的服务保障工作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负责基层工会组织建设，开展职工文化活动及救助帮扶工作，维护会员合法权益</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负责基层共青团组织的成立、调整和撤销，开展团员的发展教育、服务管理、推优入党工作，服务青少年成长发展，维护青少年合法权益</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负责基层妇联组织建设，指导辖区妇联组织开展妇女儿童服务工作，加强妇女儿童阵地和家庭家教家风建设，维护妇女儿童合法权益，促进妇女事业发展</w:t>
            </w:r>
          </w:p>
        </w:tc>
      </w:tr>
      <w:tr w:rsidR="002B24A2">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优化营商环境，协调解决企业面临的水、电、路、网、气、地等方面的问题，调处涉企矛盾纠纷，帮助对接市场，服务企业发展和项目建设</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组织做好水库移民后期扶持项目申报、实施工作，按权限管理建成项目</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指导村级组织、村级集体经济组织加强对资金、资产、资源“三资”的监督管理</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编制全镇经济社会发展规划并组织实施</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开展常规统计调查工作和经济普查、农业普查、人口普查等重大国情国力调查工作，做好统计资料的归档整理</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培育和发展基层商会组织，引导商会发挥经济服务、权益维护作用</w:t>
            </w:r>
          </w:p>
        </w:tc>
      </w:tr>
      <w:tr w:rsidR="002B24A2">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摸排辖区孤儿、留守儿童、事实无人抚养儿童，建立信息台账，做好基本生活保障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通过入户走访建立就业困难人员台账，开展就业创业政策宣传，引导申请创业就业补贴</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组织人员参加就业创业技能培训，做好辖区内就业供需对接相关工作，引导就业困难人员申报公益性岗位</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宣传各项惠农补贴政策，负责惠农补贴的数据收集、初审、公示、报批工作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开展帮扶救助，综合运用临时救助、低保、医疗等政策，保障困难群众基本生活</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帮助指导就业创业，根据发展需求，制定“一户一策”帮扶措施，稳定脱贫人口收入</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将因病、因灾、突发事故、经营亏损等导致家庭收入严重下降生活困难的农户纳入监测对象</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负责公共体育设施的日常管理，组织开展全民健身和群众性体育活动</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负责居民医疗救助申请的受理、核实、初审、报批和公示工作</w:t>
            </w:r>
          </w:p>
        </w:tc>
      </w:tr>
      <w:tr w:rsidR="002B24A2">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四、平安法治（</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贯彻总体国家安全观，落实国家安全责任制，筑牢国家安全防线，组织开展国家安全教育宣传，防范、制止危害国家安全行为</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负责人民防空宣传教育，根据上级统一部署组织农村人口疏散演练</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开展法治宣传教育和普法工作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负责涉及镇人民政府行政复议案件的答复和行政诉讼案件的应诉工作</w:t>
            </w:r>
          </w:p>
        </w:tc>
      </w:tr>
      <w:tr w:rsidR="002B24A2">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做好易地扶贫搬迁安置点的后续帮扶及日常管理工作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加强粮食生产安全政策宣传，稳定粮食播种面积</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发展壮大村级集体经济，推动村级集体经济高质量发展</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负责农村土地承包（延包）、经营权流转及矛盾纠纷调处</w:t>
            </w:r>
          </w:p>
        </w:tc>
      </w:tr>
      <w:tr w:rsidR="002B24A2">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规范新时代文明实践所</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站</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阵地建设和管理</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指导村建立完善村规民约，推进移风易俗，倡导文明健康生活方式，弘扬时代新风</w:t>
            </w:r>
          </w:p>
        </w:tc>
      </w:tr>
      <w:tr w:rsidR="002B24A2">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加强志愿服务队伍建设，发动群众就近就便参与志愿服务</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加强社会治理网格化建设，做好网格员队伍建设与管理</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负责人民建议征集，承办</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热线等平台转办涉及本镇职权范围内的事项</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规范养犬管理</w:t>
            </w:r>
          </w:p>
        </w:tc>
      </w:tr>
      <w:tr w:rsidR="002B24A2">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坚持和发展新时代“枫桥经验”，依法成立镇人民调解委员会，统筹派出所、司法所、人民法庭等力量，开展人民调解工作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主动排查涉访矛盾，受理群众来信、来电、网上等信访事项，接待群众来访，承办上级党委政府直接交办的信访事项，督促、审核信访事项的办理回复</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建立健全信访应急预案，联动协同处置突发事件</w:t>
            </w:r>
          </w:p>
        </w:tc>
      </w:tr>
      <w:tr w:rsidR="002B24A2">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九、民族宗教（</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铸牢中华民族共同体意识，负责少数民族服务管理工作</w:t>
            </w:r>
          </w:p>
        </w:tc>
      </w:tr>
      <w:tr w:rsidR="002B24A2">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十、社会保障（</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负责灾情核实、报送，受灾群众生活救助申请的受理、初审、上报、公示工作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负责特困人员救助供养申请的受理、核实、初审、确认及动态管理工作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做好低收入家庭的认定及救助帮扶工作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摸排辖区内困难群众、人均收入低于当地最低生活标准的家庭，按照规定给予最低生活保障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为生活困难的精神障碍患者家庭提供帮助</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建立好独居、空巢、失能、重残特殊家庭老年人台账，提供探访关爱服务</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做好残疾人服务和关心关爱，帮助残疾人申请更换辅具等</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负责困难残疾人生活补贴、重度残疾人护理补贴申请受理工作</w:t>
            </w:r>
          </w:p>
        </w:tc>
      </w:tr>
      <w:tr w:rsidR="002B24A2">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十一、自然资源（</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开展土地调查工作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负责核发农村宅基地批准书和乡村建设规划许可证，落实农村住房审批后的建设管理工作</w:t>
            </w:r>
          </w:p>
        </w:tc>
      </w:tr>
      <w:tr w:rsidR="002B24A2">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十二、生态环保（</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落实河长制工作，做好宣传教育、日常巡查、卫生保洁，发现问题及时上报，按照规定权限处置违规行为</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负责林长制工作，履行镇林长职责，宣传林业政策，普及森林资源管护知识</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做好土壤、水、大气、固体废物污染防治宣传教育、日常巡查、问题线索上报工作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负责饮用水水源地日常巡查，发现问题及时制止并上报</w:t>
            </w:r>
          </w:p>
        </w:tc>
      </w:tr>
      <w:tr w:rsidR="002B24A2">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十三、城乡建设（</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负责农村及集镇人居环境整治，开展美丽宜居村庄建设，提升村容村貌</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负责村庄和集镇规划编制，推进小城镇开发与集镇提质改造工作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对辖区范围镇、村庄规划区内未依法取得乡村建设规划许可证或者未按照乡村建设规划许可证的规定进行建设的行为，予以依法处置</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负责设施农业用地选址、备案、日常监管，对不符合规定要求的行为及时制止并督促整改</w:t>
            </w:r>
          </w:p>
        </w:tc>
      </w:tr>
      <w:tr w:rsidR="002B24A2">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十四、交通运输（</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做好管辖权限内道路交通安全教育、文明劝导工作</w:t>
            </w:r>
          </w:p>
        </w:tc>
      </w:tr>
      <w:tr w:rsidR="002B24A2">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十五、文化和旅游（</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负责综合文化服务场所和其他公共文化设施的日常管理，组织开展群众性文化活动，提供公共文化服务</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组织各类科普宣传活动，提升全民科学素养</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擦亮“饮水思源”红色教育品牌，建设好“红军泉”党员教育基地</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充分利用白水岭村汉文化、瑶文化资源，建设古银杏广场，打造“古树游园”乡村旅游品牌</w:t>
            </w:r>
          </w:p>
        </w:tc>
      </w:tr>
      <w:tr w:rsidR="002B24A2">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十六、卫生健康（</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做好对生育家庭奖励、扶持、救助资格的初审和上报</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落实积极生育政策，做好生育关怀，开展生育登记服务，做好人口信息数据采集、系统录入、动态管理</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开展爱国卫生运动和健康促进工作</w:t>
            </w:r>
          </w:p>
        </w:tc>
      </w:tr>
      <w:tr w:rsidR="002B24A2">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十七、应急管理及消防（</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负责综合应急救援队伍的建设及日常管理，指导督促各村组建应急救援队伍，及时、就近开展应急救援，做好应急装备和应急物资储备管理工作</w:t>
            </w:r>
          </w:p>
        </w:tc>
      </w:tr>
      <w:tr w:rsidR="002B24A2">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十八、市场监管（</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负责办理食品摊贩登记证</w:t>
            </w:r>
          </w:p>
        </w:tc>
      </w:tr>
      <w:tr w:rsidR="002B24A2">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十九、人民武装（</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坚持党管武装，负责兵役登记、兵员征集、民兵工作、国防动员、国防和军事设施保护教育、基层武装部规范化建设工作，推进“双拥”共建</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做好退役军人就业创业扶持、优抚帮扶、走访慰问、权益维护等服务保障工作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负责退役军人档案信息登记录入、政策宣传与咨询服务，加强退役军人思想政治教育，积极开展矛盾纠纷调解工作</w:t>
            </w:r>
          </w:p>
        </w:tc>
      </w:tr>
      <w:tr w:rsidR="002B24A2">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二十、综合政务（</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落实值班值守制度，对各类紧急、重大、突发事件及时接收上报</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负责机关日常运转、督查督办、群众来信来访接待、承担档案管理、办文办会、机要保密、印章管理工作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负责后勤服务保障、公共机构节能工作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负责电子政务、政府信息公开工作，指导村级党务、村务、财务公开</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负责便民服务场所建设管理，集中办理权限内相关审批和服务事项</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负责镇政府财政预决算的编制和执行，做好财务管理、国有资产管理、票据管理、资金发放、非税收入收缴、内部控制、内部审计工作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接受村集体经济组织村委会委托，代管村级集体资金，代管村账、社账、组账会计工作</w:t>
            </w:r>
          </w:p>
        </w:tc>
      </w:tr>
      <w:tr w:rsidR="002B24A2">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负责村级财务审计和村“两委”班子成员任期经济责任审计</w:t>
            </w:r>
          </w:p>
        </w:tc>
      </w:tr>
    </w:tbl>
    <w:p w:rsidR="002B24A2" w:rsidRDefault="00347563">
      <w:pPr>
        <w:pStyle w:val="10"/>
        <w:spacing w:before="0" w:after="0" w:line="240" w:lineRule="auto"/>
        <w:jc w:val="center"/>
        <w:rPr>
          <w:rFonts w:ascii="Times New Roman" w:eastAsia="方正小标宋_GBK" w:hAnsi="Times New Roman" w:cs="Times New Roman"/>
          <w:color w:val="auto"/>
          <w:lang w:eastAsia="zh-CN" w:bidi="ar"/>
        </w:rPr>
      </w:pPr>
      <w:r>
        <w:rPr>
          <w:rFonts w:ascii="Times New Roman" w:eastAsia="方正小标宋_GBK" w:hAnsi="Times New Roman"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eastAsia="方正公文小标宋" w:hAnsi="Times New Roman" w:cs="Times New Roman"/>
          <w:b w:val="0"/>
          <w:lang w:eastAsia="zh-CN"/>
        </w:rPr>
        <w:lastRenderedPageBreak/>
        <w:t>配合</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2B24A2">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jc w:val="center"/>
              <w:textAlignment w:val="center"/>
              <w:rPr>
                <w:rFonts w:ascii="Times New Roman" w:eastAsia="方正公文黑体" w:hAnsi="Times New Roman"/>
              </w:rPr>
            </w:pPr>
            <w:r>
              <w:rPr>
                <w:rFonts w:ascii="Times New Roman" w:eastAsia="方正公文黑体" w:hAnsi="Times New Roman"/>
                <w:color w:val="auto"/>
                <w:lang w:bidi="ar"/>
              </w:rPr>
              <w:t>序号</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jc w:val="center"/>
              <w:textAlignment w:val="center"/>
              <w:rPr>
                <w:rFonts w:ascii="Times New Roman" w:eastAsia="方正公文黑体" w:hAnsi="Times New Roman"/>
              </w:rPr>
            </w:pPr>
            <w:r>
              <w:rPr>
                <w:rFonts w:ascii="Times New Roman" w:eastAsia="方正公文黑体" w:hAnsi="Times New Roman"/>
                <w:color w:val="auto"/>
                <w:lang w:bidi="ar"/>
              </w:rPr>
              <w:t>事项名称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jc w:val="center"/>
              <w:textAlignment w:val="center"/>
              <w:rPr>
                <w:rFonts w:ascii="Times New Roman" w:eastAsia="方正公文黑体" w:hAnsi="Times New Roman"/>
              </w:rPr>
            </w:pPr>
            <w:r>
              <w:rPr>
                <w:rFonts w:ascii="Times New Roman" w:eastAsia="方正公文黑体" w:hAnsi="Times New Roman"/>
                <w:color w:val="auto"/>
                <w:lang w:bidi="ar"/>
              </w:rPr>
              <w:t>对应上级部门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jc w:val="center"/>
              <w:textAlignment w:val="center"/>
              <w:rPr>
                <w:rFonts w:ascii="Times New Roman" w:eastAsia="方正公文黑体" w:hAnsi="Times New Roman"/>
              </w:rPr>
            </w:pPr>
            <w:r>
              <w:rPr>
                <w:rFonts w:ascii="Times New Roman" w:eastAsia="方正公文黑体" w:hAnsi="Times New Roman"/>
                <w:color w:val="auto"/>
                <w:lang w:bidi="ar"/>
              </w:rPr>
              <w:t>上级部门职责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jc w:val="center"/>
              <w:textAlignment w:val="center"/>
              <w:rPr>
                <w:rFonts w:ascii="Times New Roman" w:eastAsia="方正公文黑体" w:hAnsi="Times New Roman"/>
                <w:lang w:eastAsia="zh-CN"/>
              </w:rPr>
            </w:pPr>
            <w:r>
              <w:rPr>
                <w:rFonts w:ascii="Times New Roman" w:eastAsia="方正公文黑体" w:hAnsi="Times New Roman" w:hint="eastAsia"/>
                <w:color w:val="auto"/>
                <w:lang w:eastAsia="zh-CN" w:bidi="ar"/>
              </w:rPr>
              <w:t>镇</w:t>
            </w:r>
            <w:r>
              <w:rPr>
                <w:rFonts w:ascii="Times New Roman" w:eastAsia="方正公文黑体" w:hAnsi="Times New Roman"/>
                <w:color w:val="auto"/>
                <w:lang w:eastAsia="zh-CN" w:bidi="ar"/>
              </w:rPr>
              <w:t>配合职责</w:t>
            </w:r>
          </w:p>
        </w:tc>
      </w:tr>
      <w:tr w:rsidR="002B24A2">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bidi="ar"/>
              </w:rPr>
              <w:t>项）</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从乡镇事业编制人员、优秀村党组织书记、到村任职过的选调生、第一书记、驻村工作队员“五方面人员”中择优选拔乡镇领导班子成员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制定从“五方面人员”中择优选拔乡镇领导班子成员工作实施方案，明确报名人员资格条件；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组织报名推荐、资格联审、公开比选、深入考察、组织体检、任命或选举、备案管理、任前培训工作。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推荐符合条件的人选；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对报名人员进行资格初审，并在单位公示；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通知报名人员提供参加比选所需的相关材料；</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办理入编、工资手续。</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从优秀村党组织书记中考核招聘乡镇事业编制人员工作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县委编办</w:t>
            </w:r>
          </w:p>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县委组织部负责：制定从优秀村党组织书记中考核招聘乡镇事业编制人员工作实施方案，统筹实施考核招聘工作，开展资格联审、体检、人选考察工作。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县委编办负责：做好考核招聘人员用编工作。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县人社局负责：做好聘用人员的工资待遇审批工作。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摸底上报符合考核招聘基本条件的村党组织书记名单；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做好谈话调研推荐、会议推荐、民主测评、集体研究工作；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做好人选考察、公示等工作；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办理聘用、入编、工资待遇等手续。</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管理和培养选调生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做好选调生选育管用工作；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负责安排选调生到村任职；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抓好</w:t>
            </w:r>
            <w:r>
              <w:rPr>
                <w:rFonts w:ascii="Times New Roman" w:eastAsia="方正公文仿宋" w:hAnsi="方正公文仿宋" w:hint="eastAsia"/>
                <w:lang w:eastAsia="zh-CN" w:bidi="ar"/>
              </w:rPr>
              <w:t>选调生教育培养、跟踪管理和选拔使用；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做好到村任职选调生年度考核和任职期满考核。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做好选调生的日常管理和培养；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对任职期满的选调生出具考核意见。</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开展政治建设考察及班子运行调研工作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制定政治建设考察方案，明确访谈提纲、访谈要求、反向测评表及考察内容；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对乡镇班子成员开展个别谈话，走访调研，形成综合研判考察报告；</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推动考察成果综合运用。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组织领导班子学习政治建设考察及班子运行调研相关文件，做好调研准备工作，提供相关资料；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负责调研期间人员组织、工作联络；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组织人员参加谈心谈话。</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县管领导班子和县管干部年度考核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制定县管领导班子和县管干部年度考核工作实施方案，明确考核对象、内容、程序，统筹组织实施；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个别谈话、查阅资料、采集有关数据和信息、实地调研，核实考核对象有关情况，进行量化评分，形成考核结果；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研究确定领导班子及县管干部年度考核等次；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做好考核结果反馈和运用。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提供领导班子及个人述职报告；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组织召开领导班子年度总结会议；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组织人员参加民主测评和个别谈话；</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上报考核资料。</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农村党员档案“县级统管”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建设农村党员档案管理中心，保障党员档案日常管理经费；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负责农村党员档案收集、整理、归档、档案信息化等日常管理工作。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整理农村党员档案，审核后移交县委组织部统一管理；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按程序查阅、借阅、转递党员档案。</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乡村振兴高素质农民培育”工作，开展“农民大学生培养计划”、组织“乡村学堂”活动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负责组织各乡镇做好“农民大学生培养计划”和“党建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乡村振兴高素质农民培育”的宣传、报名工作；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审核乡镇推荐的报名人员名单；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指导各乡镇开展“乡村学堂”活动。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做好“农民大学生培养计划”和“党建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乡村振兴高素质农民培育”的宣传、报名、初步推荐工作；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开展“乡村学堂”活动并报送活动开展情况。</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村级组织运转经费和党组织活动经费的保障、管理工作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县委组织部</w:t>
            </w:r>
          </w:p>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县委组织部负责：健全以财政投入为主的稳定的村级组织运转经费保障制度，建立正常增长机制。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县财政局负责：落实村干部基本报酬、村干部购买养老保险补贴、离任村干部生活困难补助、村级组织运转经费。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做好村干部基本报酬、离任村干部生活困难补助、村级组织办公经费、服务群众专项经费、党组织活动经费的日常监管；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确定享受报酬待遇的村干部名单，上报村干部报酬异动名单；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上报已购买养老保险的村党组织书记和其他村干部名单；</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负责开展村干部年度绩效考核工作，确定年终绩效考核奖励。</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做好村级党组织书记备案工作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出台村党组织书记备案管理的实施办法，明确备案的对象、内容、程序等；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对村党组织书记档案统一管理，实行一人一档、动态更新；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组织对村党组织书记候选人进行资格联审，严把入</w:t>
            </w:r>
            <w:r>
              <w:rPr>
                <w:rFonts w:ascii="Times New Roman" w:eastAsia="方正公文仿宋" w:hAnsi="方正公文仿宋" w:hint="eastAsia"/>
                <w:lang w:eastAsia="zh-CN" w:bidi="ar"/>
              </w:rPr>
              <w:t>口关。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组织开展村党组织书记的选举、任免工作，并将结果报送至县委组织部；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审核村党组织书记的备案材料，并上报县委组织部。</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做好县直单位派驻乡镇机构人员的管理工作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县司法局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县财政局</w:t>
            </w:r>
          </w:p>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对县直单位派驻乡镇机构人员进行业务指导、考核；</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县直单位派驻乡镇机构主要负责人的任免、评先评优事前书面征求乡镇党委意见。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对乡镇司法所、财政所、自然资源所等县直派驻机构人员进行日常管理及考勤；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对拟调整、评先评优的县直机关派驻乡镇机构主要负责人选出具书面意见。</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推荐、选举县级及以上党代表、人大代表和政协委员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县委统战部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县人大机关</w:t>
            </w:r>
          </w:p>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县委组织部负责：组织开展县级及以上党代表推选、负责人选的资格审查、考察等工作；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组织部会同县委统战部、县人大常委会、县政协有关工作机构等，在充分发扬民主、广泛听取意见、反复酝酿协商的基础上，研究提出人大代表、政协委员提名推荐工作方案，经审定后，协调有关单位按照职责分工精心组织实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开展县级及以上党代表、人大代表选举工作，推荐县级政协委员人选。</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开展干部提拔使用、</w:t>
            </w:r>
            <w:r>
              <w:rPr>
                <w:rFonts w:ascii="Times New Roman" w:eastAsia="方正公文仿宋" w:hAnsi="方正公文仿宋" w:hint="eastAsia"/>
                <w:lang w:eastAsia="zh-CN" w:bidi="ar"/>
              </w:rPr>
              <w:t>公务员职级晋升、事业单位管理人员等级晋升工作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县委组织部</w:t>
            </w:r>
          </w:p>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县委组织部负责：开展干部选拔任用及县管领导干部职级晋升工作，成立干部考察组，组织推荐考察。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县委组织部、县人社局负责：事业单位管理人员等级晋升工作，及职务职级异动后的工资异动审批工作。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摸底符合条件人员并建册，组织干部参加谈话推荐、会议推荐、考察谈话工作；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出具现实表现材料、廉政意见等材料；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召开镇党委会议集体研究并提出人选使用意见；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呈报干部考察相关材料。</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开展领导干部、公职人员在社会组织和企业违规兼职清理工作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组织制定清理方案，并出台管理办法；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重点对领导干部和公务员兼职情况进行清理规范。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县人社局负责：对事业人员违规兼职情况进行清理规范。</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做好摸底排查和统计上报工作；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对本镇机关和所属事业单位人员违规兼职问题进行整改；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做好领导干部兼职报批工作。</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推进新兴领域党的建设，抓好党的组织和党的工作“两个覆盖”</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县委社会工作部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负责推进新兴领域组织建设和工作覆盖的业务指导，协调提供相关资源支持；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组织开展行业评选表彰活动；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做好新兴领域党建工作示范点推荐评选和创建提升选点工作。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对辖区新兴领域的情况进行摸排，符合条件的，推动成立党组织；</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指导新兴领域党组织开展党建工作。</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开展联合办信办案和联合监督工作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县纪委监委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牵头制定方案，统筹安排联合办信办案各项工作；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统筹纪检监察力量，建立联动协作工作机制，协同开展办信办案和监督工作。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按照“室组地”协调工作组统一安排调度，开展联合办案、联合监督；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开展调查取证，落实处分决定执行；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提供人员、资料等必要支持，做好协调配合工作，组织开展集中整治专项</w:t>
            </w:r>
            <w:r>
              <w:rPr>
                <w:rFonts w:ascii="Times New Roman" w:eastAsia="方正公文仿宋" w:hAnsi="方正公文仿宋" w:hint="eastAsia"/>
                <w:lang w:eastAsia="zh-CN" w:bidi="ar"/>
              </w:rPr>
              <w:t>治理。</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开展巡察工作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县委巡察办</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县委巡察办负责：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召开动员部署会，开展业务培训，明确巡察任务、监督重点和工作要求；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组织各巡察组学习巡视巡察工作制度文件，掌握巡察工作流程，协调县纪委监委、县委组织部、县委宣传部、县委政法委、县审计局、县委社会工作部等单位，向巡察组通报情况；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印发巡察通知，做好进驻动员；负责督促被巡察单位党组织全面整改工作，推动巡察成果综合运用。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县委巡察组负责：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听取镇党委工作汇报，以及组织人事、意识形态、保密工作、上轮巡察整改情况专题汇报；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涉及重要问题需单</w:t>
            </w:r>
            <w:r>
              <w:rPr>
                <w:rFonts w:ascii="Times New Roman" w:eastAsia="方正公文仿宋" w:hAnsi="方正公文仿宋" w:hint="eastAsia"/>
                <w:lang w:eastAsia="zh-CN" w:bidi="ar"/>
              </w:rPr>
              <w:t>独谈话的，可按规定开展“一对一”谈话；</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明确专人负责信访处置日常工作及调阅材料、召开座谈会和延伸了解、抽查核实工作；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负责巡察材料撰写、巡察汇报、巡察反馈、移交线索。</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做好会议、材料各项准备，设立征求意见箱，开通信箱、信访电话；</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召开见面沟通会、进驻动员会，加强进驻宣传；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做好镇党委工作汇报，以及组织人事、意识形态、保密工作、上轮巡察整改情况专题汇报及配合做好“一对一”谈话、调阅材料、座谈会、抽查核实工作；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做好巡察反馈问题整改工作。</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挖掘、培育、宣传先进典型</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制定先进典型挖掘、培育、宣传方案；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向中央、省、市推荐先进典型；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宣传各行业各战线先进典型，形成学习先进、争当先进的浓厚氛围。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挖掘辖区内各行各业典型人物；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向上级推荐先进典型；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做好先进典型宣传工作。</w:t>
            </w:r>
          </w:p>
        </w:tc>
      </w:tr>
      <w:tr w:rsidR="002B24A2">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风电能源开发管理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县发改局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县水利局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县林业局</w:t>
            </w:r>
          </w:p>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县发改局负责：按照规定权限备案新能源项目，负责项目申报、项目实施、项目验收后的复核，不定期监管项目的运行情况。</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县自然资源局负责：耕地使用的审批。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县水利局负责：水土保持的监管。</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县林业局负责：林地使用的审批。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市生态环境局双牌分局负责：对业主单位环保“三同时”要求的督促落实。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做好项目建设前期宣传工作；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参与辖区内项目建设的矛盾纠纷调处。</w:t>
            </w:r>
          </w:p>
        </w:tc>
      </w:tr>
      <w:tr w:rsidR="002B24A2">
        <w:trPr>
          <w:cantSplit/>
          <w:trHeight w:val="1456"/>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开展新型农业经营主体培育工作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县农业农村局负责：指导推动新型农业主体培育发展，做好扶持奖励工作。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县市场监管局负责：家庭农场、合作社等经营主体的认定、登记、发证。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引导和推动各村培育发展新型农业经营主体；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引导和支持符合条件的经营主体申报扶持项目。</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湖南双牌天子山抽水蓄能电站项目施工建设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县发改局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县交通运输局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县林业局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县水利局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县文旅广体局</w:t>
            </w:r>
          </w:p>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县发改局负责：对接和协调相关部门，开展项目前期可研、项目申报、项目实施、项目验收后的复核等工作，对项目资产进行汇总、登记、管理。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县文旅广体局会同县发改局、县自然资源局、县交通运输局、县林业局、县水利局、市生态环境局双牌分局等职能部门按照</w:t>
            </w:r>
            <w:r>
              <w:rPr>
                <w:rFonts w:ascii="Times New Roman" w:eastAsia="方正公文仿宋" w:hAnsi="方正公文仿宋" w:hint="eastAsia"/>
                <w:lang w:eastAsia="zh-CN" w:bidi="ar"/>
              </w:rPr>
              <w:t>A</w:t>
            </w:r>
            <w:r>
              <w:rPr>
                <w:rFonts w:ascii="Times New Roman" w:eastAsia="方正公文仿宋" w:hAnsi="方正公文仿宋" w:hint="eastAsia"/>
                <w:lang w:eastAsia="zh-CN" w:bidi="ar"/>
              </w:rPr>
              <w:t>级景区标准编制旅游规划，各司其职，密切配合，结合抽水蓄能电站建设打造旅游景区。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协助做好项目实施过程中辖区内的土地征地；</w:t>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协调化解矛</w:t>
            </w:r>
            <w:r>
              <w:rPr>
                <w:rFonts w:ascii="Times New Roman" w:eastAsia="方正公文仿宋" w:hAnsi="方正公文仿宋" w:hint="eastAsia"/>
                <w:lang w:eastAsia="zh-CN" w:bidi="ar"/>
              </w:rPr>
              <w:t>盾纠纷。</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壮大阳明雪茄产业</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县烟草专卖局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给予技术指导和政策、资金支持，分配种植面积。</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负责协调雪茄烟叶种植田块流转，提升规模化水平；</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动员农户参与种植；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落实上级扶持政策；</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争取政策和资金支持，做好雪茄烟叶生产配套设施建设与维护。</w:t>
            </w:r>
          </w:p>
        </w:tc>
      </w:tr>
      <w:tr w:rsidR="002B24A2">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发展慈善公益事业</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宣传、组织全县慈善相关活动，制定工作方案，管理资金账户，审核慈善捐赠救助对象资格，进行捐赠救助；</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受理慈善组织的申请登记，符合慈善组织条件的，予以认定并向社会公告；不符合慈善组织条件的，不予认定并书面说明理由；</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受理慈善组织的公开募捐资格申请；</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对慈善活动进行监督检查，对慈善行业组织进行指导。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开展慈善政策以及慈善活动的宣传发动工作，发动群众参与慈善公益事业；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负责各类慈善救助有关项目的申请受理、入户调查、初审、系统录入上报、资金（物资）发放。</w:t>
            </w:r>
          </w:p>
        </w:tc>
      </w:tr>
      <w:tr w:rsidR="002B24A2">
        <w:trPr>
          <w:cantSplit/>
          <w:trHeight w:val="1204"/>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调解劳动争议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负责劳动争议调解工作的组织协调、管理指导工作。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宣传劳动保障法律法规；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引导当事人合理合法维权。</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做好城乡居民养老保险参保登记、暂停、终止、人员信息修正、待遇认证、信息核查、丧葬补贴申报工作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县人社局</w:t>
            </w:r>
          </w:p>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县税务局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eastAsia="zh-CN" w:bidi="ar"/>
              </w:rPr>
              <w:t>县人社局负责：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乡镇城乡居民养老保险政策宣传、业务经办以及养老保险缴费工作；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审核新增参保登记、死亡注销以及重复参保退保工作；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指导乡镇为符合申领条件人员开展待遇资格认证、生存认证工作并审核特殊资格认证工作。</w:t>
            </w:r>
            <w:r>
              <w:rPr>
                <w:rFonts w:ascii="Times New Roman" w:eastAsia="方正公文仿宋" w:hAnsi="方正公文仿宋" w:hint="eastAsia"/>
                <w:lang w:eastAsia="zh-CN" w:bidi="ar"/>
              </w:rPr>
              <w:br/>
            </w:r>
            <w:r>
              <w:rPr>
                <w:rFonts w:ascii="Times New Roman" w:eastAsia="方正公文仿宋" w:hAnsi="方正公文仿宋" w:hint="eastAsia"/>
                <w:lang w:bidi="ar"/>
              </w:rPr>
              <w:t>县税务局负责：城乡居民养老保险费征缴。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组织开展待遇领取资格认证工作；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对参保人员的参保资格、基本信息、待遇领取资格、保险关系注销等进行初审，将有关信息录入信息系</w:t>
            </w:r>
            <w:r>
              <w:rPr>
                <w:rFonts w:ascii="Times New Roman" w:eastAsia="方正公文仿宋" w:hAnsi="方正公文仿宋" w:hint="eastAsia"/>
                <w:lang w:eastAsia="zh-CN" w:bidi="ar"/>
              </w:rPr>
              <w:t>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负责受理咨询、查询、举报、政策宣传和情况公示工作；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做好本镇城乡居民养老保险信息确认、上报。</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农村饮水安全保障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县水利局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市生态环境局</w:t>
            </w:r>
          </w:p>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县水利局负责：全县农饮工程的规划设计、项目申报、建设管理、指导和监督，制定供水保障管护机制、应急预案。</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县卫健局负责：做好水质监测。</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市生态环境局双牌分局负责：根据县水利局圈定的饮用水水源地，按要求负责饮用水水源保护区的管理工作。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县水利局、市生态环境局双牌分局共同负责：对于乡镇发现解决不了的问题，讨论研究解决。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组织申报本镇农村安全饮水项目；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负责饮水设施的日常巡查和维护，对易发现易处置的问题及时解决，解决不了的问题上报县水利局和市生态环境局双牌分局。</w:t>
            </w:r>
          </w:p>
        </w:tc>
      </w:tr>
      <w:tr w:rsidR="002B24A2">
        <w:trPr>
          <w:cantSplit/>
          <w:trHeight w:val="3096"/>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妇女“两癌”筛查及救助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县卫健局</w:t>
            </w:r>
          </w:p>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制定辖区内“两癌”检查项目计划，开展指导监督</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开展全县宫颈癌防控预防宣传并接种疫苗。</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县妇联负责：利用妇联组织体系，组织开展全县低收入妇女“两癌”宣传和救助。</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开展辖区内适龄和城镇低保适龄妇女“两癌”免费筛查宣传工作；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负责低收入妇女“两癌”救助申请受理、调查核实并上报。</w:t>
            </w:r>
          </w:p>
        </w:tc>
      </w:tr>
      <w:tr w:rsidR="002B24A2">
        <w:trPr>
          <w:cantSplit/>
          <w:trHeight w:val="4474"/>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落实残疾人服务保障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县残联</w:t>
            </w:r>
          </w:p>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县医保局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县残联负责：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全县残疾人证核发和管理，实施持证残疾人基本状况调查；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开展残疾人康复救助服务、残疾人居家托养、残疾人家庭无障碍改造等服务管理工作；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开展残疾人教育就业保障工作、发放残疾人机动轮椅车燃油补贴、残疾学生教育补贴和残疾人自主创业补贴；</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落实项目资金，项目档案资料收集归档管理等工作。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县医保局负责：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落实残疾人医保参保补助、审批和发放。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对辖区户籍持证残疾人开展基本状况调查；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开展残疾人康复就业，组织残疾人参加职业技能培训，做好公益助</w:t>
            </w:r>
            <w:r>
              <w:rPr>
                <w:rFonts w:ascii="Times New Roman" w:eastAsia="方正公文仿宋" w:hAnsi="方正公文仿宋" w:hint="eastAsia"/>
                <w:lang w:eastAsia="zh-CN" w:bidi="ar"/>
              </w:rPr>
              <w:t>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w:t>
            </w:r>
            <w:r>
              <w:rPr>
                <w:rFonts w:ascii="Times New Roman" w:eastAsia="方正公文仿宋" w:hAnsi="方正公文仿宋" w:hint="eastAsia"/>
                <w:lang w:eastAsia="zh-CN" w:bidi="ar"/>
              </w:rPr>
              <w:t>做好高中及以上阶段残疾学生和贫困残疾人家庭子女就学教育资助摸底工作。</w:t>
            </w:r>
          </w:p>
        </w:tc>
      </w:tr>
      <w:tr w:rsidR="002B24A2">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bidi="ar"/>
              </w:rPr>
              <w:t>项）</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开展校园周边环境综合治理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县委政法委</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县教育局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县交通运输局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县文旅广体局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县委政法委负责：校园及周边环境综合治理工作的统筹协调。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县教育局负责：组织全县中小学校进行排查摸底，并将排查情况及时上报，负责综合治理的日常工作。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加强校园周边治安管理；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完善学校及周边交通警示标识，在学生上学放学时段安排警力在校门前进行交通疏导，维护校园周边交通秩序；</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打击非法载运学生问题。</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县住建局负责：校园及周边限额以上房屋建筑工程安全监督管理。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县交通运输局负责：强化校车行驶路线安全隐患排查整改，加强对提供学生集体用车服务的道路运输企业的安全监管，配合县教育局抓好校车安全工作。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县文旅广体局负责：加强学校及周边文化市场监管，开展校园周边文化市场综合整治。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县应急管理局负责：督查、检查、指导学校周边安全生产工作，指导协调学校安全突发事件应急救援，对学校周边危险品</w:t>
            </w:r>
            <w:r>
              <w:rPr>
                <w:rFonts w:ascii="Times New Roman" w:eastAsia="方正公文仿宋" w:hAnsi="方正公文仿宋" w:hint="eastAsia"/>
                <w:lang w:eastAsia="zh-CN" w:bidi="ar"/>
              </w:rPr>
              <w:t>生产经营和储存使用场所、设施进行排查整治。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查处学校周边“三无”食品；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加强对学校及周边食品监督管理，严防中毒事件发生。</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发现问题及时上报；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参与辖区内校园周边环境联合执法。</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大型活动和重要时期维护公共安全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维护活动现场及周边的治安秩序，防止扰乱活动秩序的行为发生；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负责活动现场的交通管制和指挥调度，确保车辆和行人通行安全；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开展安全隐患排查治理，消除潜在的安全风险；</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及时应对突发事件，启动应急预案，有效处置各种突发状况。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做好重点人群管控等社会面稳控工作；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组织工作人员维护活动秩序，在指定区域内做好安保值守工作；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按照活动预案安排，及时做好突发事件应对处置。</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组织退休老法官、老检察官、老警官、老司法行政人员、老律师政法“五老”开展矛盾纠纷调解和法治宣传教育</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负责统筹全县“政法五老”队伍建设管理、工作开展以及相应保障。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为“五老”在本镇开展调解和法治宣教做好联络服务工作</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负责本镇法律顾问日常管理工作，推动法律顾问进基层，提升本镇公共法律服务水平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统筹指导协调全县法律顾问工作。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按照程序和要求聘请法律顾问；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为法律顾问开展工作提供场所等工作条件；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指导村民委员会做好公共法律服务工作。</w:t>
            </w:r>
          </w:p>
        </w:tc>
      </w:tr>
      <w:tr w:rsidR="002B24A2">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3</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开展耕地“非粮化”、“非农化”问题整改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整治耕地“非农化”突出问题；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整治大棚房问题和农村乱占耕地建非住宅类房屋问题。</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整治永久基本农田“非粮化”突出问题；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整治农村村民乱占耕地建住宅问题。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开展巡查，发现问题及时劝导并上报。</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开展水库移民安置及后续帮扶工作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县水利局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组织实施水库搬迁安置及人口核定工作；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负责全县移民资金项目监督管理；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负责全县移民补贴发放工作。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开展移民安置政策宣传、人员属地核定、直补资金基础数据采集等工作；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负责移民补贴发放对象的核实及申报。</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推进村级乡村振兴项目的建设和管理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对乡村振兴衔接项目申报审批、项目实施、项目验收后的复核、对项目资产管理进行汇总、登记、管理；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不定期监管项目的运行情况。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摸排上报乡村振兴重点项目需求；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初审上报乡村振兴重点项目</w:t>
            </w:r>
            <w:r>
              <w:rPr>
                <w:rFonts w:ascii="Times New Roman" w:eastAsia="方正公文仿宋" w:hAnsi="方正公文仿宋" w:hint="eastAsia"/>
                <w:lang w:eastAsia="zh-CN" w:bidi="ar"/>
              </w:rPr>
              <w:t>有关资料；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参与乡村振兴重点项目的验收；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督促指导各村做好项目管理。</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推进农业社会化服务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统筹全县农业社会化服务工作；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开展农业社会化服务体系建设，推动农业机械化服务向市场化、规模化、信息化、产业化、社会化发展；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对申报农业社会化服务补贴进行核验和公示。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宣传农业社会化服务相关政策；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开展农业社会化服务补贴初审和公示。</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动物疫病防控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负责动物防疫、疫情排查、疫情应急处置；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负责疫病诊断、疫病监测、流行病学调查、疫情预警预报；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负责动物及其产品质量安全的检测；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组织实施县内动物防疫检疫；</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开展动物卫生监督。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负责动物防疫宣传、疫情报告、畜禽强制免疫与疫病防治的组织实施，做好职责范围内的前期应急处置。</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防治农作物病虫害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负责农作物病虫害防治的宣传教育；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负责农作物病虫害防治的监督管理；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负责农作物病虫害防治的技术工作；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组织开展农作物病虫害监测和预报。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协助做好农作物病虫害防治宣传、动员、组织工作。</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开展农业技术推广和种质资源保护工作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负责技术下乡农业技术推广，开展专项培训；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加强对农业技术人员的培养和服务；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负责全县种植业、养殖业种质资源开发利用。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开展宣传发动、收集上报专项补贴信息、发放专业资料等工作；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参与开展种植、养殖资源化利用技术推广工作。</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建设高标准农田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负责农田建设工作，制定县域农田建设规划，建立项目库，组织编制项目初步设计文件和实施计划，组织开展项目申报、项目实施、初步验收和自我评价，落实监管责任，开展日常监管等；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负责项目建设过程中的技术指导、质量监督、进度管理、工程计量</w:t>
            </w:r>
            <w:r>
              <w:rPr>
                <w:rFonts w:ascii="Times New Roman" w:eastAsia="方正公文仿宋" w:hAnsi="方正公文仿宋" w:hint="eastAsia"/>
                <w:lang w:eastAsia="zh-CN" w:bidi="ar"/>
              </w:rPr>
              <w:t>、安全生产和施工环境等工作；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及时将已建成的高标准农田设施按有关规定办理资产移交手续。按照“谁受益、谁管护，谁使用、谁管护”的原则确定工程管护责任主体及管护责任人。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负责项目申报、提出选址建议；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调处项目建设中的矛盾纠纷；</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项目建成后，按照管理权限落实管护责任。</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农村改厕工作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负责制定改厕项目方案；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组织乡镇开展农村厕所摸底调查；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组织全县改厕项目实施；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改厕完成后，对竣工厕所进行验收。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开展农村改厕政策宣传；</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组织人员开展农村厕所排查，上报改厕计划。</w:t>
            </w:r>
          </w:p>
        </w:tc>
      </w:tr>
      <w:tr w:rsidR="002B24A2">
        <w:trPr>
          <w:cantSplit/>
          <w:trHeight w:val="2313"/>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负责农村小型水利设施建设和管护工作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制定农村小型水利设施新（改）建计划，拨付补助资金，对新（改）建农村小型水利设施进行验收。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申报农村小型水利工程项目并组织建设；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项目建设后，督促指导各村加强管护；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开展日常巡查，上报小水窖、小水池、小泵站、小塘坝、小水渠“五小水利”设施损坏维修需求。</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农产品质量安全监督管理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组织实施农产品质量安全风险监测；</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开展对农产品生产经营者的培训和指导；</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开展对农产品生产和农业投入品使用的监督管理和指导，做好承诺达标合格证有关工作的指导服务；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开展农产品生产监督管理日常检查和农产品质量安全监督抽查；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开展农产品质量安全信用体系建设，推进农产品质量安全信用信息的应用和管理；</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督促农产品生产经营者整改农产品生产经营过程中存在的质量安全隐患，对违反《中华人民共和国农产品质量安全法》的行为，依照有关法律法规定进行处理、处罚。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负责对农产品进入批发、零售市场或者生产加工企业后的生产经营活动进</w:t>
            </w:r>
            <w:r>
              <w:rPr>
                <w:rFonts w:ascii="Times New Roman" w:eastAsia="方正公文仿宋" w:hAnsi="方正公文仿宋" w:hint="eastAsia"/>
                <w:lang w:eastAsia="zh-CN" w:bidi="ar"/>
              </w:rPr>
              <w:t>行监督检查，对食用农产品进入批发、零售市场或者生产加工企业后的违法行为，由县市场监管局依照规定进行处罚。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摸排农产品生产经营主体并建立名录；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开展农产品质量安全知识的宣传教育；</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开展巡查，发现问题及时制止并上报。</w:t>
            </w:r>
          </w:p>
        </w:tc>
      </w:tr>
      <w:tr w:rsidR="002B24A2">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六、社会管理（</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bidi="ar"/>
              </w:rPr>
              <w:t>项）</w:t>
            </w:r>
          </w:p>
        </w:tc>
      </w:tr>
      <w:tr w:rsidR="002B24A2">
        <w:trPr>
          <w:cantSplit/>
          <w:trHeight w:val="1447"/>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社会信用体系建设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县政府办</w:t>
            </w:r>
          </w:p>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县政务服务中心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负责全县信用体系建设的统筹、组织、督促和落实。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开展社会信用体系建设宣传工作；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归集镇本级信用数据并上报。</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开展区划地名、界线管理、道路命名工作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负责行政区划调整、地名命名、更名、审批及标准化管理；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负责行政区域界线的勘定、日常维护及边界争议调处；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依据《地名管理条例》，统筹道路命名、更名审批。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收集自然地理实体、居民点等地名信息，提出命名更名建议；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根据规划提出新建、改建道路的命名建议。</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殡葬管理及改革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推进殡葬改革，拟订殡葬管理规范性文件；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承担殡葬改革法规政策的宣传和殡葬服务人员的业务培训工作；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负责城区公益性公墓建设和管理。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开展文明丧葬宣传工作，对违反殡葬管理法规行为进行劝阻并及时上报；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协助县管公益性公墓管理，开展县管外公益性公墓建设和管理；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推动殡葬领域移风易俗工作，积极推广和倡导宣传低碳文明祭扫。</w:t>
            </w:r>
          </w:p>
        </w:tc>
      </w:tr>
      <w:tr w:rsidR="002B24A2">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七、社会保障（</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2B24A2">
        <w:trPr>
          <w:cantSplit/>
          <w:trHeight w:val="23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开展义务教育阶段“控辍保学”工作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县教育局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负责落实义务教育入学复学、控辍保学等基本制度，完善工作机制，加强监督和指导；</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牵头制定入学、控辍保学工作目标，并指导乡镇组织实施；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严格校点撤并程序，科学制定农村学校布局规划，避免因学校布局不合理、交通不便等因素导致学生上学困难甚至辍学；</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适龄儿童、少年的父母或者其他法定监护人无正当理由未依照本法规定送适龄儿童、少年入学接受义务教育的，给予批评教育，并责令限期改正。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开展控辍保学工作宣传；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督促适龄儿童、少年按时入学；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会同教育部门和学校一同做好辍学学生的劝返复学工作。</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做好养老服务工作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落实应对人口老龄化政策，统筹老年人权益保障与社会参与制度实施；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编制全县养老事业发展专项规划，制定促进养老服务体系建设规范性文件及配套制度；</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统筹推进养老服务体系建设，制定行业标准并组织实施，监管服务质量，落实老年人福利及特殊困难群体救助政策；</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负责养老服务机构设立审批、建设指导及运营监管，建立标准化管理体系和从业人员培训机制。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受理、初审村民委员会申报的高龄补贴事项，并将结果上报县民政局；</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建立留守老人信息台账；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为留守老人提供相应援助服务。</w:t>
            </w:r>
          </w:p>
        </w:tc>
      </w:tr>
      <w:tr w:rsidR="002B24A2">
        <w:trPr>
          <w:cantSplit/>
          <w:trHeight w:val="1246"/>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做好公益性岗位人员管理工作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及时拨付公益性岗位人员相关补贴；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督促用人单位做好人员管理；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做好人员有序退出工作；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其他涉及公益性岗位开发管理的业务。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与公益性岗位人员签订协议；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安排工作岗位，督促用人单位做好日常管理，确保工作履职到位；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上报申报公益性岗位补贴人员资料。</w:t>
            </w:r>
          </w:p>
        </w:tc>
      </w:tr>
      <w:tr w:rsidR="002B24A2">
        <w:trPr>
          <w:cantSplit/>
          <w:trHeight w:val="1213"/>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社保基金稽查与追缴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负责对多发或误发社保信息进行核查、通报；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负责对多发或误发社保（养老、失业、工伤）资金进行追缴。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协助县人社局对多领社保基金人员进行上门劝缴。</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医保参保征缴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县医保局</w:t>
            </w:r>
          </w:p>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县税务局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eastAsia="zh-CN" w:bidi="ar"/>
              </w:rPr>
              <w:t>县医保局负责：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负责医疗保障经办管理、公共服务体系和信息化建设，落实统一的医疗保障服务制度、医疗保障经办事项服务指南的动态调整工作；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做好居民基本医疗保险退费申请、做好跨区域医保关系转移接续以及对死亡人员、医疗保险退费后重缴申请的受理、审验、退费等工作；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做好业务管理、指导和培训等相关服务工作；统筹协调做好城乡居民基本医疗保障参保扩面及征缴工作，统筹做好未缴费人员促缴工作；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负责医疗保障政策宣传与推广。</w:t>
            </w:r>
            <w:r>
              <w:rPr>
                <w:rFonts w:ascii="Times New Roman" w:eastAsia="方正公文仿宋" w:hAnsi="方正公文仿宋" w:hint="eastAsia"/>
                <w:lang w:eastAsia="zh-CN" w:bidi="ar"/>
              </w:rPr>
              <w:br/>
            </w:r>
            <w:r>
              <w:rPr>
                <w:rFonts w:ascii="Times New Roman" w:eastAsia="方正公文仿宋" w:hAnsi="方正公文仿宋" w:hint="eastAsia"/>
                <w:lang w:bidi="ar"/>
              </w:rPr>
              <w:t>县税务局：负责医保参保缴费征缴工作。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组织辖区内居民医保的参保登记、缴费续保、政策宣传、社会公示工作</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负责居民基本医疗保险退费申请资料的收集、初审及上报；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协助做好城乡居民基本医疗保险费用征缴工作。</w:t>
            </w:r>
          </w:p>
        </w:tc>
      </w:tr>
      <w:tr w:rsidR="002B24A2">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八、自然资源（</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耕地占补平衡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统筹开展全县耕地占补平衡工作；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提供耕地占补平衡政策宣传资料；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组织开展实地核查、调查、选址、验收、变更入库；</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统筹全县补充耕地的后续种植以及后期管护工作。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宣传耕地占补平衡政策；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动员群众参与耕地占补平衡领域的补充耕地项目建设，申请开展验收；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开展后续种植及后期管护工作；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负责辖区内县级以上项目除外各类占用耕地行为的占补平衡，保持耕地总量不减少。</w:t>
            </w:r>
          </w:p>
        </w:tc>
      </w:tr>
      <w:tr w:rsidR="002B24A2">
        <w:trPr>
          <w:cantSplit/>
          <w:trHeight w:val="128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国土卫片图斑问题处置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县自然资源局负责：违法用地图斑问题的核实和技术指导；对违法用地图斑进行交办；违法图斑（非住宅内）执法处置。</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县农业农村局负责：违法图斑（住宅类）执法处置。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对下发的卫片图斑进行现场核实，记录地块位置、面积、现状用途，并反馈核查结果，协助做好整改工作。</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地质灾害防范处置工作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县科工信局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县民政局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县自然资源局负责：地质灾害隐患排查监测、预警发布，制定防治方案，提供应急处置技术指导。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县科工信局负责：保障灾区生活必需品供应，协调物资储备、调运，推动商业经营秩序恢复。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县公安局负责：维护灾区治安秩序，保障救援通道畅通，协助疏散群众，打击违法犯罪活动。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县民政局负责：做好受灾群众临时安置，保障基本生活，动员社会组织和志愿者参与灾害救助。</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县卫健局负责：开展灾区医疗救援，组织卫生防疫，保障群众就医需求与公共卫生安全。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县应急管理局负责：统筹协调抢险救援力量，组织救灾行动，调配应急物资，开展灾情统计与上报工作</w:t>
            </w:r>
            <w:r>
              <w:rPr>
                <w:rFonts w:ascii="Times New Roman" w:eastAsia="方正公文仿宋" w:hAnsi="方正公文仿宋" w:hint="eastAsia"/>
                <w:lang w:eastAsia="zh-CN" w:bidi="ar"/>
              </w:rPr>
              <w:t>；制定地质灾害应急预案，选取应急演练点及安排演练相关事项。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县市场监管局负责：加强灾区市场监管，稳定物价，保障食品药品及救援物资质量安全。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组建镇抢险救援队伍，组织开展日常演练，做好人防、物防、技防等准备工作；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开展辖区内地质灾害危险区、风险隐患点的巡查巡护、隐患排查；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做好值班值守、信息报送、气象预警信息转发；</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w:t>
            </w:r>
            <w:r>
              <w:rPr>
                <w:rFonts w:ascii="Times New Roman" w:eastAsia="方正公文仿宋" w:hAnsi="方正公文仿宋" w:hint="eastAsia"/>
                <w:lang w:eastAsia="zh-CN" w:bidi="ar"/>
              </w:rPr>
              <w:t>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组织开展灾后受灾群众的生产生活恢复工作。</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保护野生动植物资源</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定期开展野生动植物资源普查，建立物种数据库和分布图谱；</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组织开展野生动植物保护宣传工作；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组织开展非法捕杀、食用野生动物和非法砍伐、采挖野生植物排查工作；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负责非法捕杀、食用野生动物和非法砍伐、采挖野生植物查处整改工作；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负责野生动植物救助和救护。</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组织开展野生动植物保护的宣传教育工作；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发现问题及时制止并上报。</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保护古树名木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负责古树名木认定、制作铭牌；</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负责古树名木跟踪管理工作；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拟订相关政策、标准，并组织实施；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组织开展古树名木资源普查、认定管理和养护复壮工作。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开展古树名木调查摸底并上报；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做好古树名木定期巡查工作；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协助做好古树名木养护复壮工作。</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56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发放公益林和天然商品林补偿资金</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制定资金发放工作方案并组织实施工作；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下发公益林和天然商品林补偿资金到村的数据；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下发公益林和天然商品林补偿资金。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收集初审符合发放补偿条件人员的相关资料，确保符合发放补贴条件人员的信息准确；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指导和督促村委会制定发放计划、将辖区内生态公益林和天然商品林面积落实到户，村委会将到户情况通过村民代表大会审议并公示后报镇人民政府审核、签字盖章后上报县林业局复审；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与生态公益林和天然商品林管护责任人签订管护协议；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负责生态公益林和天然商品林数据审核、录入等工作；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负责生态公益林和天然商品林面积更新核实。</w:t>
            </w:r>
          </w:p>
        </w:tc>
      </w:tr>
      <w:tr w:rsidR="002B24A2">
        <w:trPr>
          <w:cantSplit/>
          <w:trHeight w:val="6571"/>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保护湿地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负责湿地保护的组织、管理、协调和监督；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开展湿地保护宣传教育和培训，提</w:t>
            </w:r>
            <w:r>
              <w:rPr>
                <w:rFonts w:ascii="Times New Roman" w:eastAsia="方正公文仿宋" w:hAnsi="方正公文仿宋" w:hint="eastAsia"/>
                <w:lang w:eastAsia="zh-CN" w:bidi="ar"/>
              </w:rPr>
              <w:t>高公众湿地保护意识；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会同县农业农村局、县水利局、县自然资源局、市生态环境局双牌分局等有关部门，按照有关规定编制湿地保护规划，建立湿地生态补水协调机制，保障湿地生态用水需求，建立健全珍稀野生动物救护机制，协调、组织、开展湿地有害生物防治工作，开展湿地保护执法活动，禁止违反环境保护法律、法规向湿地排放废水和倾倒固体废弃物等污染物，对破坏湿地的违法行为依法予以处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组织开展湿地资源调查、监测和评估工作，按照有关规定向社会公布相关情况；</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指导国家湿地公园等保护管理机构建立健全管理制度，并按照相关规定</w:t>
            </w:r>
            <w:r>
              <w:rPr>
                <w:rFonts w:ascii="Times New Roman" w:eastAsia="方正公文仿宋" w:hAnsi="方正公文仿宋" w:hint="eastAsia"/>
                <w:lang w:eastAsia="zh-CN" w:bidi="ar"/>
              </w:rPr>
              <w:t>制定专门的规章，加强保护管理；</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组织开展退化湿地恢复工作，恢复湿地功能或者扩大湿地面积；</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开展湿地动态监测，并在湿地资源调查和监测的基础上，建立和更新湿地资源档案；</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开展生态旅游等利用湿地资源的活动进行指导和监督。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开展湿地保护宣传教育和科学知识普及工作；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引导和动员当地居民参与湿地保护工作；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发现问题及时制止并上报。</w:t>
            </w:r>
          </w:p>
        </w:tc>
      </w:tr>
      <w:tr w:rsidR="002B24A2">
        <w:trPr>
          <w:cantSplit/>
          <w:trHeight w:val="136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九、生态环保（</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2B24A2">
        <w:trPr>
          <w:cantSplit/>
          <w:trHeight w:val="772"/>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秸秆综合利用和露天有序焚烧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2B24A2" w:rsidRDefault="00347563">
            <w:pPr>
              <w:kinsoku/>
              <w:textAlignment w:val="auto"/>
              <w:rPr>
                <w:rFonts w:ascii="Times New Roman" w:eastAsia="方正公文仿宋" w:hAnsi="方正公文仿宋"/>
                <w:lang w:bidi="ar"/>
              </w:rPr>
            </w:pPr>
            <w:r>
              <w:rPr>
                <w:rFonts w:ascii="Times New Roman" w:eastAsia="方正公文仿宋" w:hAnsi="方正公文仿宋" w:hint="eastAsia"/>
                <w:lang w:bidi="ar"/>
              </w:rPr>
              <w:t>市生态环境局双牌分局</w:t>
            </w:r>
          </w:p>
          <w:p w:rsidR="002B24A2" w:rsidRDefault="002B24A2">
            <w:pPr>
              <w:pStyle w:val="a0"/>
            </w:pP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县农业农村局负责：推进秸秆综合利用技术推广，提高秸秆综合利用，从源头上减少秸秆焚烧需求。</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县公安局负责：对构成犯罪的焚烧秸秆行为，依法进行立案查处。</w:t>
            </w:r>
            <w:r>
              <w:rPr>
                <w:rFonts w:ascii="Times New Roman" w:eastAsia="方正公文仿宋" w:hAnsi="方正公文仿宋" w:hint="eastAsia"/>
                <w:lang w:eastAsia="zh-CN" w:bidi="ar"/>
              </w:rPr>
              <w:br/>
            </w:r>
            <w:r w:rsidR="006F07F6">
              <w:rPr>
                <w:rFonts w:ascii="Times New Roman" w:eastAsia="方正公文仿宋" w:hAnsi="方正公文仿宋" w:hint="eastAsia"/>
                <w:lang w:eastAsia="zh-CN" w:bidi="ar"/>
              </w:rPr>
              <w:t>县应急管理局负责：秸秆</w:t>
            </w:r>
            <w:bookmarkStart w:id="8" w:name="_GoBack"/>
            <w:bookmarkEnd w:id="8"/>
            <w:r>
              <w:rPr>
                <w:rFonts w:ascii="Times New Roman" w:eastAsia="方正公文仿宋" w:hAnsi="方正公文仿宋" w:hint="eastAsia"/>
                <w:lang w:eastAsia="zh-CN" w:bidi="ar"/>
              </w:rPr>
              <w:t>焚烧引发的森林火灾事故应急救援工作。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市生态环境局双牌分局负责：对大气污染防治实施统一监督管理，负责本行政区域内露天焚烧秸秆的指导和监督管理工作。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做好秸秆综合利用和规范露天焚烧宣传工作，引导村民自觉遵守秸秆焚烧规定；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开展巡查，及时劝阻违规露天焚烧秸秆行为，依法查处露天焚烧秸秆违法行为；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组织以村民委员会为单位分区域、分时段</w:t>
            </w:r>
            <w:r>
              <w:rPr>
                <w:rFonts w:ascii="Times New Roman" w:eastAsia="方正公文仿宋" w:hAnsi="方正公文仿宋" w:hint="eastAsia"/>
                <w:lang w:eastAsia="zh-CN" w:bidi="ar"/>
              </w:rPr>
              <w:t>有序错峰焚烧。</w:t>
            </w:r>
          </w:p>
        </w:tc>
      </w:tr>
      <w:tr w:rsidR="002B24A2">
        <w:trPr>
          <w:cantSplit/>
          <w:trHeight w:val="1504"/>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开展禁捕工作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组织开展禁捕工作，统筹协调发改、公安、财政、人社、交通运输、水利、林业、市场监管等部门根据各自职责分工做好禁捕相关工作。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开展禁捕区域日常巡护，督促船舶所有人、使用人遵守禁捕有关规定；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加强农民自用船舶管理，统一界定用途、登记备案、核定船名、标识管理，做到与“三无”船舶有效区分。</w:t>
            </w:r>
          </w:p>
        </w:tc>
      </w:tr>
      <w:tr w:rsidR="002B24A2">
        <w:trPr>
          <w:cantSplit/>
          <w:trHeight w:val="93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开展化肥农药减量增效和农膜回收利用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制定化肥农药减量技术方案；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监督指导农业生产者落实减量增效措施；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审核农膜回收企业资质并发放补贴。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宣传土壤保护法律法规知识；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引导农户使用新肥料、新技术，推广利用低毒低残留农药。</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61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做好护林员的选聘、培训、管理、考核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做好护林员培训工作，编制乡村护林员培训方案，为乡村护林员提供必要的专业指导和技术支持；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乡村护林员队伍建设与管理工作的组织领导，建立统一的乡村护林员管理制度；加强对乡村护林员工作的指导和监督检查，逐步加大乡村护林员队伍标准化、规范化建设力度；组织建立生态护林员管理档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制定对护林员的考核办法；</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组织统一为生态护林员购买简易巡护装备、人身意外伤害保险；</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组织推广应用全国生态护林员联动管理系统；</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负责生态护林员身份审定和补贴资金管理。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选聘护林员并公示上报；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对各村选聘护林员的资料进行审核，并将护林员季度工资和年度绩效工资数据录入资金发放系统；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做好护林员的日常管理、监督、考核。</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62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做好畜禽养殖污染及废弃物处理设施的监管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市生态环境局双牌分局</w:t>
            </w:r>
          </w:p>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畜禽养殖污染防治的统一监督管理，会同农业农村等部门编制本行政区域畜禽养殖污染防治规划、管理和指导完善本行政区域内畜禽养殖环保台账；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畜禽养殖建设项目环境影响评价、排污许可管理；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对畜禽养殖环境污染加强监管执法查处，依法依规及时查处违法行为；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对养殖污染防治情况进行监督检查，加强环境污染监测，对不符合要求的养殖环节及时提出整改意见；</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跟踪问题整改进展，确保养殖户按要求完成整改。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畜禽养殖废弃物综合利用的指导与服务；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协助市生态环境局双牌分局编制全县畜禽污染防治规</w:t>
            </w:r>
            <w:r>
              <w:rPr>
                <w:rFonts w:ascii="Times New Roman" w:eastAsia="方正公文仿宋" w:hAnsi="方正公文仿宋" w:hint="eastAsia"/>
                <w:lang w:eastAsia="zh-CN" w:bidi="ar"/>
              </w:rPr>
              <w:t>划。</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向养殖户宣传相关法律法规，增强环保意识；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加强辖区内畜禽养殖巡查工作和畜禽养殖污染及废弃物处理设施的监管；指导并收集汇总畜禽养殖场环保台账，报生态环境和农业农村部门备案；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发现问题及时上报。</w:t>
            </w:r>
          </w:p>
        </w:tc>
      </w:tr>
      <w:tr w:rsidR="002B24A2">
        <w:trPr>
          <w:cantSplit/>
          <w:trHeight w:val="278"/>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十、城乡建设（</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做好项目建设征地拆迁及补偿安置工作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负责发布征收土地预公告，组织开展拟征收土地的现状调查工作，对拟申请征收土地开展社会稳定风险评估；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拟订征地补偿安置方案，发布征地补偿安置方案征求意见公告，听取意见和组织听证；</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发布征地补偿安置方案实施公告，办理补偿登记，签订征地补偿安置协议；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落实有关补偿费用，支付征地补偿安置费用，申请征地报批，发布征收土地公告，办理不动产注销或变更登记；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做好被征地群众的思想工作；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参与征地补偿登记、调查；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督促、指导农村集体经济组织实施征地补偿安置方案具体事项；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监督征地补偿费用的公开、分配、管理、使用等情</w:t>
            </w:r>
            <w:r>
              <w:rPr>
                <w:rFonts w:ascii="Times New Roman" w:eastAsia="方正公文仿宋" w:hAnsi="方正公文仿宋" w:hint="eastAsia"/>
                <w:lang w:eastAsia="zh-CN" w:bidi="ar"/>
              </w:rPr>
              <w:t>况；</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参与处理征地补偿纠纷及遗留问题；</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督促拆迁户依法按期腾房，配合拆除房屋。</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开展农村危房改造工作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依据要求上报改造计划，对报送的摸底数据，进行数据审核，并对摸底计划改造户进行房屋鉴定；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开展农村建房业务指导，负责建房过程中安全生产业务指导工作；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开展村镇工匠培训；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提供经费支持。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做好改造政策宣传工作；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做好改造计划摸底工作；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督促做好危改户建房安全生产工作；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督促改造户改造进度、参与验收工作并做好一户一档相关资料；</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5.</w:t>
            </w:r>
            <w:r>
              <w:rPr>
                <w:rFonts w:ascii="Times New Roman" w:eastAsia="方正公文仿宋" w:hAnsi="方正公文仿宋" w:hint="eastAsia"/>
                <w:lang w:eastAsia="zh-CN" w:bidi="ar"/>
              </w:rPr>
              <w:t>做好六类对象（农村易致贫返贫户、农村低保户、农村分散供养特困人员、支出型困难家庭、农村低保边缘家庭、其他脱贫户）监测系统信息更新及录入工作。</w:t>
            </w:r>
          </w:p>
        </w:tc>
      </w:tr>
      <w:tr w:rsidR="002B24A2">
        <w:trPr>
          <w:cantSplit/>
          <w:trHeight w:val="1353"/>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传统村落、历史文化名村保护发展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传统村落、历史文化名村保护发展的指导、监督、管理工作，编制保护发展规划；</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落实传统村落、历史文化名村的旅游开发。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按照职责做好传统村落保护的具体工作；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指导村民委员会做好传统村落保护发展工作；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对有损毁危险的传统建筑及时上报，对违反传统村落保护规定的行为进行劝阻和制止。</w:t>
            </w:r>
          </w:p>
        </w:tc>
      </w:tr>
      <w:tr w:rsidR="002B24A2">
        <w:trPr>
          <w:cantSplit/>
          <w:trHeight w:val="703"/>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开展居民自建房屋、非住宅类房屋安全管理工作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县市场监管局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县城管综合执法局</w:t>
            </w:r>
          </w:p>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负责居民自建房安全综合监督管理，指导居民自建房建设，牵头组织居民自建房、非住宅类房屋安全隐患排查整治工作，推进信息共享，建立健全居民自建房安全管理长效机制；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指导居民自建房所有人或使用安全人依法委托房屋安全鉴定机构对房屋进行安全鉴定，将鉴定结果推送。</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县自然资源局负责：指导居民自建房、非住宅类房屋依法办理用地、规划手续，做好地质灾害易发地区的风险排查。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县农业农村局负责：指导居民自建房宅基地管理。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县市场监管局负责：指导经营性居民自建房按规定办理营业执照。</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县城管综合执法局、县住建局、县自然资源局、县市场监管局、县农业农村局等行业主管部门负责：保障居民自建房行政许可安全；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县消防救援大队负责：指导乡镇开展居民自建房人员密集场所的消防安全管理。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对自建房安全进行日常巡查，开展居民自建房安全管理有关法律法规和安全知识的宣传，对居民自建房的安全状况进行定期</w:t>
            </w:r>
            <w:r>
              <w:rPr>
                <w:rFonts w:ascii="Times New Roman" w:eastAsia="方正公文仿宋" w:hAnsi="方正公文仿宋" w:hint="eastAsia"/>
                <w:lang w:eastAsia="zh-CN" w:bidi="ar"/>
              </w:rPr>
              <w:t>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及时制止违法建设和其他危害房屋安全的行为，指导村民委员会、居民委员会将农村住房建设自治管理内容纳入村（居）规民约；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组织村干部动态摸排辖区内自建房数量，填写房屋自评表；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将鉴定结果数据录入系统，经鉴定为</w:t>
            </w:r>
            <w:r>
              <w:rPr>
                <w:rFonts w:ascii="Times New Roman" w:eastAsia="方正公文仿宋" w:hAnsi="方正公文仿宋" w:hint="eastAsia"/>
                <w:lang w:eastAsia="zh-CN" w:bidi="ar"/>
              </w:rPr>
              <w:t>C</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D</w:t>
            </w:r>
            <w:r>
              <w:rPr>
                <w:rFonts w:ascii="Times New Roman" w:eastAsia="方正公文仿宋" w:hAnsi="方正公文仿宋" w:hint="eastAsia"/>
                <w:lang w:eastAsia="zh-CN" w:bidi="ar"/>
              </w:rPr>
              <w:t>级房屋且有垮塌风险的，组织采取应急处置措施；</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对违法建设和其他危害房屋安全的行为进行先期处置并及时上报问题线索。</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农村生活垃圾治理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县城管综合执法局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负责将农村生活垃圾治理工作纳入本级经济和社会发展规划，积极争取上级政策和资金支持，并做好相关项目的立项和审批工作；</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 xml:space="preserve">                                                                 2.</w:t>
            </w:r>
            <w:r>
              <w:rPr>
                <w:rFonts w:ascii="Times New Roman" w:eastAsia="方正公文仿宋" w:hAnsi="方正公文仿宋" w:hint="eastAsia"/>
                <w:lang w:eastAsia="zh-CN" w:bidi="ar"/>
              </w:rPr>
              <w:t>落实农村生活垃圾治理所需的资金，并对资金使用情况进行监督；</w:t>
            </w:r>
            <w:r>
              <w:rPr>
                <w:rFonts w:ascii="Times New Roman" w:eastAsia="方正公文仿宋" w:hAnsi="方正公文仿宋" w:hint="eastAsia"/>
                <w:lang w:eastAsia="zh-CN" w:bidi="ar"/>
              </w:rPr>
              <w:t xml:space="preserve">                                                                              3.</w:t>
            </w:r>
            <w:r>
              <w:rPr>
                <w:rFonts w:ascii="Times New Roman" w:eastAsia="方正公文仿宋" w:hAnsi="方正公文仿宋" w:hint="eastAsia"/>
                <w:lang w:eastAsia="zh-CN" w:bidi="ar"/>
              </w:rPr>
              <w:t>建立农村生活垃圾收运网络，配置必要的收集和转运设备。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加强农村生活垃圾治理方面的宣传教育活动，提高广大村民的环保意识和参与积极性；</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按照农村生活垃圾治理</w:t>
            </w:r>
            <w:r>
              <w:rPr>
                <w:rFonts w:ascii="Times New Roman" w:eastAsia="方正公文仿宋" w:hAnsi="方正公文仿宋" w:hint="eastAsia"/>
                <w:lang w:eastAsia="zh-CN" w:bidi="ar"/>
              </w:rPr>
              <w:t>规划要求，督促村保洁员做好垃圾桶安放、垃圾收集工作，对垃圾拖运进行评价。</w:t>
            </w:r>
          </w:p>
        </w:tc>
      </w:tr>
      <w:tr w:rsidR="002B24A2">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十一、交通运输（</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农村公路养护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建立健全农村公路养护工作机制，执行和落实各项养护管理任务；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指导乡道、村道的养护管理工作，开展本级道路交通隐患整改；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加强农村公路养护的监督管理和技术指导。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做好镇域内农村公路日常管理；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组织实施日常维护工作；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发现问题，及时上报。</w:t>
            </w:r>
          </w:p>
        </w:tc>
      </w:tr>
      <w:tr w:rsidR="002B24A2">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十二、文化和旅游（</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依托资源禀赋打造星级乡村旅游区（点）和景区景点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做好旅游资源普查工作，编制旅游发展规划；</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指导、审查星级乡村旅游区（点）和景点创建工作；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对景区日常经营过程中安全生产、</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服务质量等环节进行监督管理；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做好旅游品牌创建工作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配合做好讲解员、志愿者培训工作；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做好景区周边人居环境整治；</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协调化解旅游开发过程中涉及的矛盾纠纷。</w:t>
            </w:r>
          </w:p>
        </w:tc>
      </w:tr>
      <w:tr w:rsidR="002B24A2">
        <w:trPr>
          <w:cantSplit/>
          <w:trHeight w:val="1186"/>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开展文物保护和非物质文化遗产传承</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对文物保护进行监督管理；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负责非物质文化遗产保护、传承的组织、实施、监督和管理工作。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协助开展文物保护法律法规的宣传；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协助组织开展文物</w:t>
            </w:r>
            <w:r>
              <w:rPr>
                <w:rFonts w:ascii="Times New Roman" w:eastAsia="方正公文仿宋" w:hAnsi="方正公文仿宋" w:hint="eastAsia"/>
                <w:lang w:eastAsia="zh-CN" w:bidi="ar"/>
              </w:rPr>
              <w:t>安全隐患检查和整改工作；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对发现危害破坏文物保护的行为，及时制止并上报；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协助做好非遗项目和非遗传承人的申报工作。</w:t>
            </w:r>
          </w:p>
        </w:tc>
      </w:tr>
      <w:tr w:rsidR="002B24A2">
        <w:trPr>
          <w:cantSplit/>
          <w:trHeight w:val="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对阳明山景区进行提质改造</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县文旅广体局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县发改局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县财政局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县林业局</w:t>
            </w:r>
          </w:p>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县文旅广体局负责：指导国家级旅游度假区创建工作；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县文旅广体局、县发改局、县财政局、县自然资源局、县林业局、市生态环境局双牌分局负责：根据各自职能做好景区开发建设过程中的服务和管理工作，确保项目建设规范顺利推进。</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配合做好国家级旅游度假区创建工作；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配合做好讲解员、志愿者培训工作；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协调景区开发工程中的各类矛盾纠纷；</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配合做好景区资源管理工作。</w:t>
            </w:r>
          </w:p>
        </w:tc>
      </w:tr>
      <w:tr w:rsidR="002B24A2">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十三、卫生健康（</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72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开展无偿献血工作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负责拟定无偿献血方案；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负责医疗机构采血、用血和应急采血管理工作；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负责血液质量的监督管理工作，包括献血事业专项经费的使用、管理和监督，开展无偿献血的宣传工作，及血站的监督管理。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开展无偿献血宣传工作；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动员和组织干部职工和村民参加献血。</w:t>
            </w:r>
          </w:p>
        </w:tc>
      </w:tr>
      <w:tr w:rsidR="002B24A2">
        <w:trPr>
          <w:cantSplit/>
          <w:trHeight w:val="303"/>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传染病防控工作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建立健全工作管理机制，组织开展传染病防控防治监督检查；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负责本行政区域内传染病防治及监督管理工作；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有计划地建设和改造公共卫生设施，改善饮用水卫生条件，对污水、污物、粪便进行无害化处置，消除鼠害和蚊、蝇等病媒生物的危害；</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指导疾病预防控制机构做好传染病监测、预测、流行病学调查、疫情报告以及其他预防、控制工作；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指导医疗机构做好与医疗救治有关的传染病防治工作和责任区域内的传染病预防工作。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向居民宣传传染病防治的相关知识；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动员群众开展疫苗接种；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落实上级部门制定的疾病防控措施；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发现辖区内出现疫情，及时上报疾控部门；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在上级部门组织指导下，做好各村防控工作，参与现场调查、隔离、封控等工作。</w:t>
            </w:r>
          </w:p>
        </w:tc>
      </w:tr>
      <w:tr w:rsidR="002B24A2">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十四、应急管理及消防（</w:t>
            </w:r>
            <w:r>
              <w:rPr>
                <w:rStyle w:val="font21"/>
                <w:rFonts w:eastAsia="方正公文黑体" w:hAnsi="方正公文黑体" w:hint="eastAsia"/>
                <w:color w:val="auto"/>
                <w:lang w:eastAsia="zh-CN" w:bidi="ar"/>
              </w:rPr>
              <w:t>6</w:t>
            </w:r>
            <w:r>
              <w:rPr>
                <w:rStyle w:val="font21"/>
                <w:rFonts w:eastAsia="方正公文黑体" w:hAnsi="方正公文黑体" w:hint="eastAsia"/>
                <w:color w:val="auto"/>
                <w:lang w:eastAsia="zh-CN" w:bidi="ar"/>
              </w:rPr>
              <w:t>项）</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防范处置极端天气灾害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县民政局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县交通运输局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eastAsia="zh-CN" w:bidi="ar"/>
              </w:rPr>
              <w:t>县</w:t>
            </w:r>
            <w:r>
              <w:rPr>
                <w:rFonts w:ascii="Times New Roman" w:eastAsia="方正公文仿宋" w:hAnsi="方正公文仿宋" w:hint="eastAsia"/>
                <w:lang w:bidi="ar"/>
              </w:rPr>
              <w:t>供电分公司</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县应急管理局负责：制定应急预案，统筹协调各部门按职责分工开展防灾救灾工作。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做好辖区内的低温雨雪天气的交通指挥调度，全力保障交通畅通；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及时组织排障车清理交通事故车辆，确保道路畅通；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协调辖区高速交警做好重点高速的车辆分流与管制。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县民政局负责：下拨救灾资金和物资。</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县住建局负责：做好全县范围内建筑施工领域的防风、防冻、防滑和防高空坠落，必要时应果断停工停产。</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县交通运输局负责：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做好公共交通、水上和公路交通的安全隐患排查；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做好临崖、临山、临水等地段道路安全防护设施的隐患排查和安全管控工作，对结冰道路及时进行铲冰除雪，保证道路安全畅通。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县农业农村局负责：做好农用设施的安全管理，农业防御低温雨雪冰冻灾害和灾后农业恢复生产的技术指导，特别是大棚种植户的防范应对工作；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县供电分</w:t>
            </w:r>
            <w:r>
              <w:rPr>
                <w:rFonts w:ascii="Times New Roman" w:eastAsia="方正公文仿宋" w:hAnsi="方正公文仿宋" w:hint="eastAsia"/>
                <w:lang w:eastAsia="zh-CN" w:bidi="ar"/>
              </w:rPr>
              <w:t>公司负责：做好全县供电线路及设备的除雪防冻、检查、维护和抢修等工作，及时排除电力设施障碍和恢复电力供应，确保供电安全。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组建镇抢险救援力量，组织开展日常演练，做好人防、物防、技防等准备工作；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开展辖区风险隐患点巡查巡护、隐患排查；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发生灾情时，组织转移安置受灾群众，做好受灾群众生活安排，及时发放上</w:t>
            </w:r>
            <w:r>
              <w:rPr>
                <w:rFonts w:ascii="Times New Roman" w:eastAsia="方正公文仿宋" w:hAnsi="方正公文仿宋" w:hint="eastAsia"/>
                <w:lang w:eastAsia="zh-CN" w:bidi="ar"/>
              </w:rPr>
              <w:t>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组织开展灾后受灾群众的生产生活恢复工作。</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开展防汛工作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2B24A2" w:rsidRDefault="00347563">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县水利局</w:t>
            </w:r>
          </w:p>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县气象局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县应急管理局负责：统筹防汛应急工作，协调救援力量，调配物资，组织抢险救灾，统计上报汛情灾情；</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县民政局负责：安置受灾群众，保障生活物资供应，组织社会力量参与救灾救助；</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县自然资源局负责：排查地质灾害隐患，防范强降雨引发次生灾害，提供地质相关技术支持；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县水利局负责：监测水情，调度水利工程，指导河道疏浚，组织水利设施抢险修复；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5.</w:t>
            </w:r>
            <w:r>
              <w:rPr>
                <w:rFonts w:ascii="Times New Roman" w:eastAsia="方正公文仿宋" w:hAnsi="方正公文仿宋" w:hint="eastAsia"/>
                <w:lang w:eastAsia="zh-CN" w:bidi="ar"/>
              </w:rPr>
              <w:t>县气象局负责：监测天气变化，及时发布气象预警，提供准确气象预报服务。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组建镇抢险救援队伍，组织开展日常演练，做好人防、物防、技防等准备工作；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开展辖区内低洼易涝点、江河堤防、山塘水库、山洪等各类风险隐患点的巡查巡护、隐患排查；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做好值班值守、信息报送、气象预警信息的转发；</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发生灾情时，组织转移安置受灾群众，做好受灾群众生活安排，及时发放</w:t>
            </w:r>
            <w:r>
              <w:rPr>
                <w:rFonts w:ascii="Times New Roman" w:eastAsia="方正公文仿宋" w:hAnsi="方正公文仿宋" w:hint="eastAsia"/>
                <w:lang w:eastAsia="zh-CN" w:bidi="ar"/>
              </w:rPr>
              <w:t>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组织开展受灾群众的生产生活恢复工作。</w:t>
            </w:r>
          </w:p>
        </w:tc>
      </w:tr>
      <w:tr w:rsidR="002B24A2">
        <w:trPr>
          <w:cantSplit/>
          <w:trHeight w:val="93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安全生产工作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县科工信局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县文旅广体局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依法监督检查相关行业贯彻执行安全生产法律法规情况。</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县科工信局负责：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配合有关部门做好小商店、小餐饮、小旅馆、小美容洗浴场所的行业安全管理。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负责危险化学品、民用爆炸物品、烟花爆竹和大型群众性活动的安全监督管理，依法组织或参加有关事故的救援、调查处理，依法查处相关刑事案件和治安案件。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负责依法实施“九小场所”设计审查、验收、备案抽查。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负责小网吧和小歌舞娱乐场所安全管理。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负责小医院（诊所）的行业安全管理。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依法行使消防安全综合监管职能，组织指导火灾预防、消防监督执法以及火灾事故调查处理有关工作。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组织开展安全生产知识普及，按照镇综合应急预案组织开展演练；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配合相关部门定期开展重点检查，着重开展“九小场所”、农家乐、经营性自建房及电动自行车、电动摩托车等风险隐患排查，推动落实生产经营单位主动自查等制度，发现安全隐患及时上报；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安全生产事故发生后，迅速启动应急预案，并组织群众疏散撤离。</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森林防灭火工作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负责森林火灾的应急响应和救援工作，制定完善应急预案；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协调各方力量，组织指挥扑火行动，确保救援高效有序；</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火灾信息的收集、分析和报告，确保信息通畅，参与森林火灾的调查与处理</w:t>
            </w:r>
            <w:r>
              <w:rPr>
                <w:rFonts w:ascii="Times New Roman" w:eastAsia="方正公文仿宋" w:hAnsi="方正公文仿宋" w:hint="eastAsia"/>
                <w:lang w:eastAsia="zh-CN" w:bidi="ar"/>
              </w:rPr>
              <w:t>，查明火灾原因，追究相关责任。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调查火灾起因，依法查处火灾肇事者。</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组织医护人员开展火灾中的医疗救护工作。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县林业局负责：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森林火灾的预防工作，制定森林防火政策和措施，森林防火设施的建设和管理，如防火通道、隔离带，蓄水池；开展森林防火宣传教育，提高公众防火意识、监督检查森林防火工作的执行情况，确保各项措施落实到位。</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制定森林防灭火应急预案，开展演练，做好值班值守；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划分网格，组建护林员队伍和防火灭火力量，储备必要的灭火物资；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发现火情，立即上报火灾地点、火势大小以</w:t>
            </w:r>
            <w:r>
              <w:rPr>
                <w:rFonts w:ascii="Times New Roman" w:eastAsia="方正公文仿宋" w:hAnsi="方正公文仿宋" w:hint="eastAsia"/>
                <w:lang w:eastAsia="zh-CN" w:bidi="ar"/>
              </w:rPr>
              <w:t>及是否有人员被困等信息；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在火势较小、保证安全的前提下，先行组织进行初期扑救。</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预防“小火亡人”、一氧化碳中毒</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县城管综合执法局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县应急管理局负责：对全县预防“小火亡人”、一氧化碳中毒宣传教育和排查工作进行统筹督导。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县农业农村局负责：对农村预防“小火亡人”、一氧化碳中毒宣传教育统筹部署安排。</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县城管综合执法局负责：对城区预防“小火亡人”、一氧化碳中毒宣传教育统筹部署安排。</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组织各村开展预防“小火亡人”、一氧化碳中毒宣传教育；</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开展排查，发现问题及时处置或上报。</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消防安全工作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制定消防安全应急预案；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发生火灾事故，第一时间赶赴事故现场处置险情；</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负责现场灭火救援工作；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开展事故调查；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负责全县消防安全日常管理工作的部署、指导、督促和落实。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按照镇综合应急预案，开展消防演练；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对易发现、易处置的公共场所消防安全隐患开展日常检查，发现问题及时制止，并上报消防救援部门；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2B24A2">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十五、市场监管（</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农村集体聚餐风险防控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制定管理工作的具体措施，开展对相关人员的食品安全培训，加强健康管理和信息等级等工作；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收集农村集体聚餐信息，开展农村聚餐的现场指导和农村聚餐安全事件的早期处置工作。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开展食品安全知识宣传教育；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负责权限内农村聚餐信息收集、登记备案、情况上报；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落实好</w:t>
            </w:r>
            <w:r>
              <w:rPr>
                <w:rFonts w:ascii="Times New Roman" w:eastAsia="方正公文仿宋" w:hAnsi="方正公文仿宋" w:hint="eastAsia"/>
                <w:lang w:eastAsia="zh-CN" w:bidi="ar"/>
              </w:rPr>
              <w:t>C</w:t>
            </w:r>
            <w:r>
              <w:rPr>
                <w:rFonts w:ascii="Times New Roman" w:eastAsia="方正公文仿宋" w:hAnsi="方正公文仿宋" w:hint="eastAsia"/>
                <w:lang w:eastAsia="zh-CN" w:bidi="ar"/>
              </w:rPr>
              <w:t>级主体食品安全包保责任。</w:t>
            </w:r>
          </w:p>
        </w:tc>
      </w:tr>
      <w:tr w:rsidR="002B24A2">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8</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做好数据汇聚共享、应用开发，发展大数据产业，加快数字经济转型，提升政府治理能力效能</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县政府办</w:t>
            </w:r>
          </w:p>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县政务服务中心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深化数据要素配置改革，扩大公共数据资源供给；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加强资源管理，规范公共数据授权运营；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鼓励应用创新，推动数据产业健康发展；</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统筹发展和安全，营造开发利用良好环境。</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填报数据共享需求清单；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填报数据指标；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填报公共安全视频资源。</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编纂地方志、地方综合年鉴、大事记、简志</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县委党史研究室</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县地方志编纂室</w:t>
            </w:r>
            <w:r>
              <w:rPr>
                <w:rFonts w:ascii="Times New Roman" w:eastAsia="方正公文仿宋" w:hAnsi="方正公文仿宋" w:hint="eastAsia"/>
                <w:lang w:eastAsia="zh-CN" w:bidi="ar"/>
              </w:rPr>
              <w:t>)</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具体指导地方志编纂实施，审核志书出版前样稿，组织编纂县级综合年鉴。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负责镇志、大事记的初稿编纂，收集整理辖区内自然、经济、文化基础资料；配合县级综合年鉴编纂工作。</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w:t>
            </w:r>
            <w:r>
              <w:rPr>
                <w:rFonts w:ascii="Times New Roman" w:eastAsia="方正公文仿宋" w:hAnsi="方正公文仿宋" w:hint="eastAsia"/>
                <w:lang w:eastAsia="zh-CN" w:bidi="ar"/>
              </w:rPr>
              <w:t>农村综合改革转移支付奖补项目的申报、审核、审批、绩效评价及监督管理工作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负责农村综合改革项目计划审批、资金安排、监督管理和绩效评价工作；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对上报的农村综合改革转移支付项目材料的真实性、合法性、完整性进行把关。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组织各村申报村级公益事业和美丽乡村建设项目；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对各村上报项目材料的真实性、合法性、完整性把关；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跟踪监督公益事业和美丽乡村项目建设、资产登记</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确定运行管护职责。</w:t>
            </w:r>
          </w:p>
        </w:tc>
      </w:tr>
      <w:tr w:rsidR="002B24A2">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24A2" w:rsidRDefault="00347563">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开展审计监督和问题整改工作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县审计局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依法依规对乡镇实施审计监督；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对各级审计机关审计查出问题的情况进行跟踪检查。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负责按要求提供财务、会计资料以及与财政收支、财务收支有关的业务、管理等资料；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按照规定时间整改审计查出问题，将整改情况报告审计机关及相关部门。</w:t>
            </w:r>
          </w:p>
        </w:tc>
      </w:tr>
    </w:tbl>
    <w:p w:rsidR="002B24A2" w:rsidRDefault="00347563">
      <w:pPr>
        <w:pStyle w:val="10"/>
        <w:spacing w:before="0" w:after="0" w:line="240" w:lineRule="auto"/>
        <w:jc w:val="center"/>
        <w:rPr>
          <w:rFonts w:ascii="Times New Roman" w:eastAsia="方正小标宋_GBK" w:hAnsi="Times New Roman" w:cs="Times New Roman"/>
          <w:color w:val="auto"/>
          <w:spacing w:val="7"/>
          <w:lang w:eastAsia="zh-CN"/>
        </w:rPr>
      </w:pPr>
      <w:r>
        <w:rPr>
          <w:rFonts w:ascii="Times New Roman" w:eastAsia="方正小标宋_GBK" w:hAnsi="Times New Roman" w:cs="Times New Roman"/>
          <w:color w:val="auto"/>
          <w:spacing w:val="7"/>
          <w:lang w:eastAsia="zh-CN"/>
        </w:rPr>
        <w:br w:type="page"/>
      </w:r>
      <w:bookmarkStart w:id="9" w:name="_Toc172077418"/>
      <w:bookmarkStart w:id="10" w:name="_Toc172077951"/>
      <w:bookmarkStart w:id="11" w:name="_Toc172533654"/>
      <w:bookmarkStart w:id="12" w:name="_Toc172077553"/>
      <w:r>
        <w:rPr>
          <w:rFonts w:ascii="Times New Roman" w:eastAsia="方正公文小标宋" w:hAnsi="Times New Roman" w:cs="Times New Roman" w:hint="eastAsia"/>
          <w:b w:val="0"/>
          <w:lang w:eastAsia="zh-CN"/>
        </w:rPr>
        <w:lastRenderedPageBreak/>
        <w:t>上级部门收回事项清单</w:t>
      </w:r>
      <w:bookmarkEnd w:id="9"/>
      <w:bookmarkEnd w:id="10"/>
      <w:bookmarkEnd w:id="11"/>
      <w:bookmarkEnd w:id="12"/>
    </w:p>
    <w:tbl>
      <w:tblPr>
        <w:tblW w:w="14045" w:type="dxa"/>
        <w:tblLook w:val="04A0" w:firstRow="1" w:lastRow="0" w:firstColumn="1" w:lastColumn="0" w:noHBand="0" w:noVBand="1"/>
      </w:tblPr>
      <w:tblGrid>
        <w:gridCol w:w="726"/>
        <w:gridCol w:w="4990"/>
        <w:gridCol w:w="8329"/>
      </w:tblGrid>
      <w:tr w:rsidR="002B24A2">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2B24A2">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对乡镇“青年大学习”开展情况的通报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承接部门：团县委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完成非重点党报党刊、非重点理论书籍、电影票征订任务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承接部门：县直相关部门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小额扶贫信贷、不良贷款清收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出具屋顶式光伏发电项目备案意见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屋顶式光伏发电项目安全监管及合格审查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对乡镇新引进重大项目当年开工、投产加分的考核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完成年度财税任务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承接部门：县财政局、县税务局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工作方式：由县财政局、县税务局承办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完成市场主体倍增任务，并对任务完成情况进行考核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民间投资、固定资产投资统计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2B24A2">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工作方式：由民政局承办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社保卡申领、启用、挂失办理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创业实体信息及就业务工信息统计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城乡居民基本医疗保险已缴费人员统计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工作方式：由县医保局承办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出具婚姻状况证明（婚姻关系证明、分居证明）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对适老化改造完成情况的考核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非本地户籍无着流浪乞讨人员救助及安置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工作方式：由县民政局承办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对危房改造工作的考核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发放残疾人机动轮椅车燃油补贴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承接部门：县财政局、县残联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工作方式：由县财政局、县残联承办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家庭经济困难学生认定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向跨县</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市、区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就读的“五类”困难学生就读地教育行政部门邮寄《关于落实家庭经济困难学生教育资助政策的告知函》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出具村民办理耕地地力保护补贴新开户证明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负责本镇病残儿医学鉴定申请的受理、初审、核实和上报工作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养老保险待遇资格认证率的考核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bidi="ar"/>
              </w:rPr>
              <w:t>项）</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对落实国家反诈中心</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和国家反诈中心官方政务号推广任务的考核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定期排查隐患车辆，建立台账，对隐患车辆逐步清零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工作方式：由县公安局、县交通运输局承办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出具法律援助经济状况证明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对乡镇落实禁毒工作不力的考核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承接部门：县政府办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对乡镇已经复核的信访事项和已经依法终结的涉法涉诉信访事项的排名、通报、考核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承接部门：县委社会工作部（县信访局）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对乡镇（街道）信访工作的月度排名与考核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承接部门：县委社会工作部（县信访局）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30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对电动车、摩托车驾驶员戴盔率的考核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31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组织开展青骄第二课堂</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禁毒知识</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学习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2B24A2">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对村级集体经济指标的考核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就业帮扶培训</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河长制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打卡、巡护拍照上传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对乡镇开展志愿服务活动及登录志愿服务网站活跃度情况进行通报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承接部门：县委社工部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bidi="ar"/>
              </w:rPr>
              <w:t>项）</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3</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为居民提供因姓名不一致确属同一人证明、常住证明、亲属关系证明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2B24A2">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开展网络安全检查工作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承接部门：县委网信办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工作方式：由县委网信办承办</w:t>
            </w:r>
          </w:p>
        </w:tc>
      </w:tr>
      <w:tr w:rsidR="002B24A2">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对乡镇未就业高校毕业生就业率、跟踪回访率的考核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40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大病保险报销办理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工作方式：由县医保局承办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41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对城乡居民基本医疗保险参保扩面指标的考核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42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医疗保险征缴率的考核排名</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rPr>
            </w:pPr>
            <w:r>
              <w:rPr>
                <w:rStyle w:val="font21"/>
                <w:rFonts w:eastAsia="方正公文黑体" w:hAnsi="方正公文黑体" w:hint="eastAsia"/>
                <w:color w:val="auto"/>
                <w:lang w:bidi="ar"/>
              </w:rPr>
              <w:t>十、自然资源（</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开展地质灾害隐患判定、治理工作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对在土地利用总体规划制定前已建的不符合土地利用总体规划确定用途的建筑物、构筑物重建、扩建的处罚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工作方式：由县自然资源局、县城管综合执法局承办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45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对在临时使用的土地上修建永久性建筑物、构筑物的处罚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46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地质环境监测监督检查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47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国土变更调查日常变更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B24A2">
        <w:trPr>
          <w:cantSplit/>
          <w:trHeight w:val="546"/>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对滥伐森林或者其他林木的处罚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开展临时使用林地审批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50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上级重点项目建设造成的非法占用土地图斑整改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B24A2">
        <w:trPr>
          <w:cantSplit/>
          <w:trHeight w:val="582"/>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51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农村集体土地征拆协议拟定、与被补偿人签订协议后资金拨付等工作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52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对违法占用、破坏耕地的查处</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承接部门：县自然资源局（牵头）、县农业农村局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w:t>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县农业农村局负责对住宅类违法占用、破坏耕地的行为开展实地核查、建立问题台账、组织整改销号，对违法行为作出行政处罚决定；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县自然资源局负责对非住宅类违法占用、破坏耕地的行为开展实地核查、建立问题台账、组织整改销号，对违法行为作出行政处罚决定；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县农业农村局组织对破坏耕地程度进行鉴定。</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53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清理水利违法图斑</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54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审批河道管理范围内的活动，负责占用防洪规划保留区内土地审批工作，开展管控红线内</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河道红线、国省红线、生态红线、大鲵保护区等</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宅基地的审批与管理；拆除碍洪建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筑物</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承接部门：县水利局、县自然资源局、市生态环境局双牌分局、县农业农村局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工作方式：由县水利局、县自然资源局、市生态环境局双牌分局、县农业农村局根据部门职能承办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55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易地扶贫搬迁地质灾害隐患危险性评估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56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田长制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打卡、巡护拍照上传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57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对拒不履行土地复垦义务的处罚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对违法占用耕地建窑、建坟或者擅自在耕地上建房、挖砂、采石、采矿、取土等，破坏种植条件行为中涉及自然资源主管部门职责的处罚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60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对临时用地期满之日起一年内</w:t>
            </w:r>
            <w:r>
              <w:rPr>
                <w:rFonts w:ascii="Times New Roman" w:eastAsia="方正公文仿宋" w:hAnsi="方正公文仿宋" w:hint="eastAsia"/>
                <w:lang w:eastAsia="zh-CN" w:bidi="ar"/>
              </w:rPr>
              <w:t>未完成复垦或者恢复种植条件的处罚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61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林长制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林长巡林打卡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62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非法采砂行为监管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工作方式：县自然资源局负责对非河道、航道非法采砂行为进行监管、查处；县水利局负责对河道、航道非法采砂行为进行监管、查处</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63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开展天然林试点调查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2B24A2">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eastAsia="zh-CN" w:bidi="ar"/>
              </w:rPr>
              <w:t>项）</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集中式饮用水水源地环境调查评估并采取相应风险防范措施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工作方式：由市生态环境局双牌分局承办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污染耕地整治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66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造林验收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67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禁渔禁钓监管执法</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工作方式：由县农业农村局、市生态环境局双牌分局承办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68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对乡镇生活污水处理设施的运营管理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工作方式：由县住建局承办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69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组织收集、处理并溯源在江河、湖泊、水库等水域发现的死亡畜禽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工作方式：由县农业农村局负责对收集的死亡畜禽进行无害化处理并溯源，由县水利局负责打捞江河、湖泊、水库等水域发现的死亡畜禽。</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70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督促新改、扩迁建项目及时做好环保手续报批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对临时建筑物、构筑物和其他设施限期拆除期满仍不拆除的强制拆除</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73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对乡镇开展自建房安全专项整治的考核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74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辖区内中、大型宣传广告牌、门头标识及城区沿街商铺广告牌安全监管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75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对未取得建设工程规划许可证或者未按照建设工程规划许可证的规定进行建设的处罚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工作方式：县自然资源局负责对在乡镇国有土地范围内及城镇开发边界范围内非居民自建房未取得建设工程规划许可证或者未按</w:t>
            </w:r>
            <w:r>
              <w:rPr>
                <w:rFonts w:ascii="Times New Roman" w:eastAsia="方正公文仿宋" w:hAnsi="方正公文仿宋" w:hint="eastAsia"/>
                <w:lang w:eastAsia="zh-CN" w:bidi="ar"/>
              </w:rPr>
              <w:t>照建设工程规划许可证的规定进行建设的处罚；县城管综合执法局负责对在城镇开发边界范围内居民自建房类未取得建设工程规划许可证或者未按照建设工程规划许可证的规定进行建设的处罚</w:t>
            </w:r>
          </w:p>
        </w:tc>
      </w:tr>
      <w:tr w:rsidR="002B24A2">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十三、交通运输（</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eastAsia="zh-CN" w:bidi="ar"/>
              </w:rPr>
              <w:t>项）</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车辆年检及报废车辆排查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乡镇道路交通标识的安装整改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78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报废机动车车辆摸排，报废两轮、三轮残疾人摩托车整治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79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农村公交运营管理监督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80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对道路交通安全事故的考核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81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电动自行车、电动摩托车非法改装查处、违法违规生产销售查处、老旧蓄电池报废回收等安全隐患整治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承接部门：县消防救援大队、县公安局、县住建局、县市场监管局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工作方式：由县直部门协同开展此项工作</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82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使用道交安</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、农交安</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进行道路交通安全巡查，根据系统要求录入道路交通安全相关数据并现场拍照</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工作方式：由县交通运输局、县公安局承办</w:t>
            </w:r>
          </w:p>
        </w:tc>
      </w:tr>
      <w:tr w:rsidR="002B24A2">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十四、卫生健康（</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乡村医师聘用、村卫生室建设管理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入党入职人员计划生育情况审查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承接部门：县委组织部、县卫健局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85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组织开展孕前优生健康检查、产前筛查，免费向已婚育龄夫妻提供避孕药具</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86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再生育审批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87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二次供水与生活饮用水集中供水监测、管理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88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办理《流动人口婚育证明》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89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完成“两癌”免费筛查任务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承接部门：县卫健局、县妇联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90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湘女关爱保险收缴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承接部门：县卫健局、县妇联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工作方式：由县卫健局、县妇联承办</w:t>
            </w:r>
          </w:p>
        </w:tc>
      </w:tr>
      <w:tr w:rsidR="002B24A2">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十五、应急管理及消防（</w:t>
            </w:r>
            <w:r>
              <w:rPr>
                <w:rStyle w:val="font21"/>
                <w:rFonts w:eastAsia="方正公文黑体" w:hAnsi="方正公文黑体" w:hint="eastAsia"/>
                <w:color w:val="auto"/>
                <w:lang w:eastAsia="zh-CN" w:bidi="ar"/>
              </w:rPr>
              <w:t>21</w:t>
            </w:r>
            <w:r>
              <w:rPr>
                <w:rStyle w:val="font21"/>
                <w:rFonts w:eastAsia="方正公文黑体" w:hAnsi="方正公文黑体" w:hint="eastAsia"/>
                <w:color w:val="auto"/>
                <w:lang w:eastAsia="zh-CN" w:bidi="ar"/>
              </w:rPr>
              <w:t>项）</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9</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市政基础设施工程、道路桥梁安全隐患排查整改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建设工程安全生产监督管理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93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94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自建房安全等级鉴定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95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开展拖拉机安全顽瘴痼疾整治，注销报废超年限或不符合要求的拖拉机</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96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97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小型水库安全监督和防汛监督管理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98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辖区内燃气设备排查，以及燃气使用环境、使用场所</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废品站、油站</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执法</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承接部门：县城管综合执法局、县住建局、县市场监管局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工作方式：由县城管综合执法局、县住建局、县市场监管局承办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99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对存在重大危险源的危险化学品单位的监督检查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100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对液化石油气经营单位开展安全生产检查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特种设备安全监督检查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工作方式：由县市场监管局承办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对生产经营单位消除重大事故隐患的监督检查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工作方式：由县应急管理局负责对生产经营单位消除重大事故隐患的监督检查</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建立微型消防站</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承接部门：县消防救援大队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工作方式：由县消防大队承办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开展易地扶贫搬迁集中安置住房结构性安全隐患排查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对罐装燃气的违法认定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对交通亡人事故的考核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对生产经营单位劳动条件、安全状况、作业场所、生产设备、职工安全教育和培训工作等情况的监督检查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省、市安全生产发展示范镇创建</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110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对烟花爆竹批发企业向零售经营者供应应当由专业人员燃放的烟花爆竹的处罚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对粉尘涉爆企业实施安全监督管理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工作方式：由县应急管理局负责对粉尘涉爆企业、非煤矿山企业日常安全监督检查</w:t>
            </w:r>
          </w:p>
        </w:tc>
      </w:tr>
      <w:tr w:rsidR="002B24A2">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对生产、销售假劣农产品、假种子、农药、化肥产品、饲料、饲料添加剂等行为的整治、处罚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开展食品安全工作、知识产权工作单项考核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对非法养殖场、非法屠宰场的执法查处和饲料兽药店的监管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rPr>
            </w:pPr>
            <w:r>
              <w:rPr>
                <w:rFonts w:ascii="Times New Roman" w:eastAsia="方正公文仿宋" w:hAnsi="方正公文仿宋" w:hint="eastAsia"/>
                <w:lang w:bidi="ar"/>
              </w:rPr>
              <w:t>食品小作坊登记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工作方式：由县市场监管局承办</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对学校食堂以及周边商店的食品安全监管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承接部门：县教育局、县市场监管局、县卫健局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工作方式：由县教育局、县市场监管局、县卫健局承办</w:t>
            </w:r>
          </w:p>
        </w:tc>
      </w:tr>
      <w:tr w:rsidR="002B24A2">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十七、综合政务（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市民热线的考核排名</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承接部门：县政务服务中心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不动产继承亲属关系证明材料初审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119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要求乡镇在省、市媒体发表优化营商环境、道路交通安全、安全防范、河长制工作宣传稿件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承接部门：县直各单位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完成各类</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及微信、支付宝平台小程序的注册推广任务，完成上级下达的微信公众号、小程序、短视频、文章的转发、点赞、评论任务，完成上级下达的小程序答题、学习任务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承接部门：县直各单位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B24A2">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jc w:val="center"/>
              <w:textAlignment w:val="auto"/>
              <w:rPr>
                <w:rFonts w:ascii="Times New Roman" w:eastAsia="方正公文仿宋" w:hAnsi="方正公文仿宋"/>
              </w:rPr>
            </w:pPr>
            <w:r>
              <w:rPr>
                <w:rFonts w:ascii="Times New Roman" w:eastAsia="方正公文仿宋" w:hAnsi="方正公文仿宋" w:hint="eastAsia"/>
                <w:lang w:bidi="ar"/>
              </w:rPr>
              <w:t>121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一门式服务办理痕迹录入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4A2" w:rsidRDefault="00347563">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承接部门：县政务服务中心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bl>
    <w:p w:rsidR="002B24A2" w:rsidRDefault="002B24A2">
      <w:pPr>
        <w:pStyle w:val="10"/>
        <w:spacing w:before="0" w:after="0" w:line="240" w:lineRule="auto"/>
        <w:jc w:val="center"/>
        <w:rPr>
          <w:rFonts w:ascii="Times New Roman" w:eastAsia="方正小标宋_GBK" w:hAnsi="Times New Roman" w:cs="Times New Roman"/>
          <w:color w:val="auto"/>
          <w:spacing w:val="7"/>
          <w:lang w:eastAsia="zh-CN"/>
        </w:rPr>
      </w:pPr>
    </w:p>
    <w:p w:rsidR="002B24A2" w:rsidRDefault="002B24A2">
      <w:pPr>
        <w:rPr>
          <w:rFonts w:ascii="Times New Roman" w:eastAsiaTheme="minorEastAsia" w:hAnsi="Times New Roman" w:cs="Times New Roman"/>
          <w:lang w:eastAsia="zh-CN"/>
        </w:rPr>
      </w:pPr>
    </w:p>
    <w:sectPr w:rsidR="002B24A2">
      <w:footerReference w:type="default" r:id="rId11"/>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563" w:rsidRDefault="00347563">
      <w:r>
        <w:separator/>
      </w:r>
    </w:p>
  </w:endnote>
  <w:endnote w:type="continuationSeparator" w:id="0">
    <w:p w:rsidR="00347563" w:rsidRDefault="0034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default"/>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公文仿宋">
    <w:altName w:val="Arial Unicode MS"/>
    <w:charset w:val="86"/>
    <w:family w:val="auto"/>
    <w:pitch w:val="default"/>
    <w:sig w:usb0="00000000" w:usb1="0000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default"/>
    <w:sig w:usb0="00000000" w:usb1="38CF7CFA" w:usb2="00000016" w:usb3="00000000" w:csb0="0004000F" w:csb1="00000000"/>
  </w:font>
  <w:font w:name="方正公文小标宋">
    <w:altName w:val="SimSun"/>
    <w:charset w:val="86"/>
    <w:family w:val="auto"/>
    <w:pitch w:val="default"/>
    <w:sig w:usb0="00000000" w:usb1="00000000" w:usb2="00000010" w:usb3="00000000" w:csb0="00040000" w:csb1="00000000"/>
  </w:font>
  <w:font w:name="方正小标宋_GBK">
    <w:altName w:val="Microsoft YaHei"/>
    <w:charset w:val="86"/>
    <w:family w:val="script"/>
    <w:pitch w:val="default"/>
    <w:sig w:usb0="00000000" w:usb1="00000000" w:usb2="00000000" w:usb3="00000000" w:csb0="00040000" w:csb1="00000000"/>
  </w:font>
  <w:font w:name="方正公文黑体">
    <w:altName w:val="SimHei"/>
    <w:charset w:val="86"/>
    <w:family w:val="auto"/>
    <w:pitch w:val="default"/>
    <w:sig w:usb0="00000000" w:usb1="00000000" w:usb2="00000010" w:usb3="00000000" w:csb0="00040000" w:csb1="00000000"/>
  </w:font>
  <w:font w:name="方正仿宋简体">
    <w:altName w:val="Microsoft YaHei"/>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4A2" w:rsidRDefault="00347563">
    <w:pPr>
      <w:pStyle w:val="a5"/>
      <w:ind w:right="360" w:firstLine="360"/>
      <w:rPr>
        <w:rFonts w:ascii="SimSun" w:eastAsia="SimSun" w:hAnsi="SimSun"/>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rsidR="002B24A2" w:rsidRDefault="002B24A2">
                          <w:pPr>
                            <w:pStyle w:val="a5"/>
                            <w:rPr>
                              <w:rStyle w:val="a7"/>
                              <w:rFonts w:ascii="SimSun" w:eastAsia="SimSun" w:hAnsi="SimSun"/>
                              <w:sz w:val="28"/>
                              <w:szCs w:val="28"/>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531547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4A2" w:rsidRDefault="00347563">
    <w:pPr>
      <w:pStyle w:val="a5"/>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第</w:t>
    </w:r>
    <w:r>
      <w:rPr>
        <w:rFonts w:ascii="方正仿宋简体" w:eastAsia="方正仿宋简体" w:hAnsi="方正仿宋简体" w:cs="方正仿宋简体" w:hint="eastAsia"/>
        <w:sz w:val="24"/>
        <w:szCs w:val="24"/>
      </w:rPr>
      <w:t xml:space="preserve">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6F07F6" w:rsidRPr="006F07F6">
      <w:rPr>
        <w:rFonts w:ascii="Times New Roman" w:eastAsia="方正仿宋简体" w:hAnsi="Times New Roman"/>
        <w:noProof/>
        <w:sz w:val="24"/>
      </w:rPr>
      <w:t>38</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563" w:rsidRDefault="00347563">
      <w:r>
        <w:separator/>
      </w:r>
    </w:p>
  </w:footnote>
  <w:footnote w:type="continuationSeparator" w:id="0">
    <w:p w:rsidR="00347563" w:rsidRDefault="00347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start w:val="1"/>
      <w:numFmt w:val="decimal"/>
      <w:pStyle w:val="1"/>
      <w:lvlText w:val="%1."/>
      <w:lvlJc w:val="left"/>
      <w:pPr>
        <w:ind w:left="420" w:hanging="420"/>
      </w:pPr>
      <w:rPr>
        <w:b w:val="0"/>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B24A2"/>
    <w:rsid w:val="002C7D57"/>
    <w:rsid w:val="00323128"/>
    <w:rsid w:val="00332498"/>
    <w:rsid w:val="00347563"/>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6F07F6"/>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8460C1"/>
    <w:rsid w:val="07D74CEA"/>
    <w:rsid w:val="0ED32660"/>
    <w:rsid w:val="277B00AD"/>
    <w:rsid w:val="356878EE"/>
    <w:rsid w:val="3BFE18CF"/>
    <w:rsid w:val="48D662CD"/>
    <w:rsid w:val="53195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spacing w:before="240" w:after="60"/>
      <w:jc w:val="center"/>
      <w:outlineLvl w:val="0"/>
    </w:pPr>
    <w:rPr>
      <w:b/>
      <w:sz w:val="32"/>
    </w:rPr>
  </w:style>
  <w:style w:type="paragraph" w:styleId="a4">
    <w:name w:val="Body Text"/>
    <w:basedOn w:val="a"/>
    <w:link w:val="Char0"/>
    <w:semiHidden/>
    <w:qFormat/>
  </w:style>
  <w:style w:type="paragraph" w:styleId="a5">
    <w:name w:val="footer"/>
    <w:basedOn w:val="a"/>
    <w:link w:val="Char1"/>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
    <w:name w:val="toc 1"/>
    <w:basedOn w:val="a"/>
    <w:next w:val="a"/>
    <w:autoRedefine/>
    <w:uiPriority w:val="39"/>
    <w:unhideWhenUsed/>
    <w:qFormat/>
    <w:pPr>
      <w:numPr>
        <w:numId w:val="1"/>
      </w:numPr>
    </w:pPr>
    <w:rPr>
      <w:rFonts w:ascii="Times New Roman" w:eastAsia="方正公文仿宋" w:hAnsi="Times New Roman"/>
      <w:sz w:val="32"/>
    </w:rPr>
  </w:style>
  <w:style w:type="character" w:styleId="a7">
    <w:name w:val="page number"/>
    <w:qFormat/>
  </w:style>
  <w:style w:type="character" w:styleId="a8">
    <w:name w:val="Hyperlink"/>
    <w:basedOn w:val="a1"/>
    <w:uiPriority w:val="99"/>
    <w:unhideWhenUsed/>
    <w:qFormat/>
    <w:rPr>
      <w:color w:val="0563C1" w:themeColor="hyperlink"/>
      <w:u w:val="single"/>
    </w:rPr>
  </w:style>
  <w:style w:type="character" w:customStyle="1" w:styleId="Char">
    <w:name w:val="标题 Char"/>
    <w:basedOn w:val="a1"/>
    <w:link w:val="a0"/>
    <w:qFormat/>
    <w:rPr>
      <w:rFonts w:ascii="Arial" w:eastAsia="Arial" w:hAnsi="Arial" w:cs="Arial"/>
      <w:b/>
      <w:snapToGrid w:val="0"/>
      <w:color w:val="000000"/>
      <w:kern w:val="0"/>
      <w:sz w:val="32"/>
      <w:szCs w:val="21"/>
      <w:lang w:eastAsia="en-US"/>
    </w:rPr>
  </w:style>
  <w:style w:type="character" w:customStyle="1" w:styleId="Char0">
    <w:name w:val="正文文本 Char"/>
    <w:basedOn w:val="a1"/>
    <w:link w:val="a4"/>
    <w:semiHidden/>
    <w:qFormat/>
    <w:rPr>
      <w:rFonts w:ascii="Arial" w:eastAsia="Arial" w:hAnsi="Arial" w:cs="Arial"/>
      <w:snapToGrid w:val="0"/>
      <w:color w:val="000000"/>
      <w:kern w:val="0"/>
      <w:szCs w:val="21"/>
      <w:lang w:eastAsia="en-US"/>
    </w:rPr>
  </w:style>
  <w:style w:type="character" w:customStyle="1" w:styleId="Char1">
    <w:name w:val="页脚 Char"/>
    <w:basedOn w:val="a1"/>
    <w:link w:val="a5"/>
    <w:qFormat/>
    <w:rPr>
      <w:rFonts w:ascii="Arial" w:eastAsia="Arial" w:hAnsi="Arial" w:cs="Arial"/>
      <w:snapToGrid w:val="0"/>
      <w:color w:val="000000"/>
      <w:kern w:val="0"/>
      <w:sz w:val="18"/>
      <w:szCs w:val="18"/>
      <w:lang w:eastAsia="en-US"/>
    </w:rPr>
  </w:style>
  <w:style w:type="paragraph" w:customStyle="1" w:styleId="Style5">
    <w:name w:val="_Style 5"/>
    <w:qFormat/>
    <w:pPr>
      <w:widowControl w:val="0"/>
      <w:ind w:firstLineChars="200" w:firstLine="200"/>
      <w:jc w:val="both"/>
    </w:pPr>
    <w:rPr>
      <w:rFonts w:ascii="Times New Roman" w:eastAsia="SimSun" w:hAnsi="Times New Roman" w:cs="Times New Roman"/>
      <w:kern w:val="2"/>
      <w:sz w:val="24"/>
      <w:szCs w:val="22"/>
    </w:rPr>
  </w:style>
  <w:style w:type="character" w:customStyle="1" w:styleId="font21">
    <w:name w:val="font21"/>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1Char">
    <w:name w:val="标题 1 Char"/>
    <w:basedOn w:val="a1"/>
    <w:link w:val="10"/>
    <w:uiPriority w:val="9"/>
    <w:qFormat/>
    <w:rPr>
      <w:rFonts w:ascii="Arial" w:eastAsia="Arial" w:hAnsi="Arial" w:cs="Arial"/>
      <w:b/>
      <w:bCs/>
      <w:snapToGrid w:val="0"/>
      <w:color w:val="000000"/>
      <w:kern w:val="44"/>
      <w:sz w:val="44"/>
      <w:szCs w:val="44"/>
      <w:lang w:eastAsia="en-US"/>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Char2">
    <w:name w:val="页眉 Char"/>
    <w:basedOn w:val="a1"/>
    <w:link w:val="a6"/>
    <w:uiPriority w:val="99"/>
    <w:rPr>
      <w:rFonts w:ascii="Arial" w:eastAsia="Arial" w:hAnsi="Arial" w:cs="Arial"/>
      <w:snapToGrid w:val="0"/>
      <w:color w:val="000000"/>
      <w:kern w:val="0"/>
      <w:sz w:val="18"/>
      <w:szCs w:val="18"/>
      <w:lang w:eastAsia="en-US"/>
    </w:rPr>
  </w:style>
  <w:style w:type="paragraph" w:styleId="a9">
    <w:name w:val="Balloon Text"/>
    <w:basedOn w:val="a"/>
    <w:link w:val="Char3"/>
    <w:uiPriority w:val="99"/>
    <w:semiHidden/>
    <w:unhideWhenUsed/>
    <w:rsid w:val="006F07F6"/>
    <w:rPr>
      <w:sz w:val="18"/>
      <w:szCs w:val="18"/>
    </w:rPr>
  </w:style>
  <w:style w:type="character" w:customStyle="1" w:styleId="Char3">
    <w:name w:val="批注框文本 Char"/>
    <w:basedOn w:val="a1"/>
    <w:link w:val="a9"/>
    <w:uiPriority w:val="99"/>
    <w:semiHidden/>
    <w:rsid w:val="006F07F6"/>
    <w:rPr>
      <w:rFonts w:ascii="Arial" w:eastAsia="Arial" w:hAnsi="Arial" w:cs="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spacing w:before="240" w:after="60"/>
      <w:jc w:val="center"/>
      <w:outlineLvl w:val="0"/>
    </w:pPr>
    <w:rPr>
      <w:b/>
      <w:sz w:val="32"/>
    </w:rPr>
  </w:style>
  <w:style w:type="paragraph" w:styleId="a4">
    <w:name w:val="Body Text"/>
    <w:basedOn w:val="a"/>
    <w:link w:val="Char0"/>
    <w:semiHidden/>
    <w:qFormat/>
  </w:style>
  <w:style w:type="paragraph" w:styleId="a5">
    <w:name w:val="footer"/>
    <w:basedOn w:val="a"/>
    <w:link w:val="Char1"/>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
    <w:name w:val="toc 1"/>
    <w:basedOn w:val="a"/>
    <w:next w:val="a"/>
    <w:autoRedefine/>
    <w:uiPriority w:val="39"/>
    <w:unhideWhenUsed/>
    <w:qFormat/>
    <w:pPr>
      <w:numPr>
        <w:numId w:val="1"/>
      </w:numPr>
    </w:pPr>
    <w:rPr>
      <w:rFonts w:ascii="Times New Roman" w:eastAsia="方正公文仿宋" w:hAnsi="Times New Roman"/>
      <w:sz w:val="32"/>
    </w:rPr>
  </w:style>
  <w:style w:type="character" w:styleId="a7">
    <w:name w:val="page number"/>
    <w:qFormat/>
  </w:style>
  <w:style w:type="character" w:styleId="a8">
    <w:name w:val="Hyperlink"/>
    <w:basedOn w:val="a1"/>
    <w:uiPriority w:val="99"/>
    <w:unhideWhenUsed/>
    <w:qFormat/>
    <w:rPr>
      <w:color w:val="0563C1" w:themeColor="hyperlink"/>
      <w:u w:val="single"/>
    </w:rPr>
  </w:style>
  <w:style w:type="character" w:customStyle="1" w:styleId="Char">
    <w:name w:val="标题 Char"/>
    <w:basedOn w:val="a1"/>
    <w:link w:val="a0"/>
    <w:qFormat/>
    <w:rPr>
      <w:rFonts w:ascii="Arial" w:eastAsia="Arial" w:hAnsi="Arial" w:cs="Arial"/>
      <w:b/>
      <w:snapToGrid w:val="0"/>
      <w:color w:val="000000"/>
      <w:kern w:val="0"/>
      <w:sz w:val="32"/>
      <w:szCs w:val="21"/>
      <w:lang w:eastAsia="en-US"/>
    </w:rPr>
  </w:style>
  <w:style w:type="character" w:customStyle="1" w:styleId="Char0">
    <w:name w:val="正文文本 Char"/>
    <w:basedOn w:val="a1"/>
    <w:link w:val="a4"/>
    <w:semiHidden/>
    <w:qFormat/>
    <w:rPr>
      <w:rFonts w:ascii="Arial" w:eastAsia="Arial" w:hAnsi="Arial" w:cs="Arial"/>
      <w:snapToGrid w:val="0"/>
      <w:color w:val="000000"/>
      <w:kern w:val="0"/>
      <w:szCs w:val="21"/>
      <w:lang w:eastAsia="en-US"/>
    </w:rPr>
  </w:style>
  <w:style w:type="character" w:customStyle="1" w:styleId="Char1">
    <w:name w:val="页脚 Char"/>
    <w:basedOn w:val="a1"/>
    <w:link w:val="a5"/>
    <w:qFormat/>
    <w:rPr>
      <w:rFonts w:ascii="Arial" w:eastAsia="Arial" w:hAnsi="Arial" w:cs="Arial"/>
      <w:snapToGrid w:val="0"/>
      <w:color w:val="000000"/>
      <w:kern w:val="0"/>
      <w:sz w:val="18"/>
      <w:szCs w:val="18"/>
      <w:lang w:eastAsia="en-US"/>
    </w:rPr>
  </w:style>
  <w:style w:type="paragraph" w:customStyle="1" w:styleId="Style5">
    <w:name w:val="_Style 5"/>
    <w:qFormat/>
    <w:pPr>
      <w:widowControl w:val="0"/>
      <w:ind w:firstLineChars="200" w:firstLine="200"/>
      <w:jc w:val="both"/>
    </w:pPr>
    <w:rPr>
      <w:rFonts w:ascii="Times New Roman" w:eastAsia="SimSun" w:hAnsi="Times New Roman" w:cs="Times New Roman"/>
      <w:kern w:val="2"/>
      <w:sz w:val="24"/>
      <w:szCs w:val="22"/>
    </w:rPr>
  </w:style>
  <w:style w:type="character" w:customStyle="1" w:styleId="font21">
    <w:name w:val="font21"/>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1Char">
    <w:name w:val="标题 1 Char"/>
    <w:basedOn w:val="a1"/>
    <w:link w:val="10"/>
    <w:uiPriority w:val="9"/>
    <w:qFormat/>
    <w:rPr>
      <w:rFonts w:ascii="Arial" w:eastAsia="Arial" w:hAnsi="Arial" w:cs="Arial"/>
      <w:b/>
      <w:bCs/>
      <w:snapToGrid w:val="0"/>
      <w:color w:val="000000"/>
      <w:kern w:val="44"/>
      <w:sz w:val="44"/>
      <w:szCs w:val="44"/>
      <w:lang w:eastAsia="en-US"/>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Char2">
    <w:name w:val="页眉 Char"/>
    <w:basedOn w:val="a1"/>
    <w:link w:val="a6"/>
    <w:uiPriority w:val="99"/>
    <w:rPr>
      <w:rFonts w:ascii="Arial" w:eastAsia="Arial" w:hAnsi="Arial" w:cs="Arial"/>
      <w:snapToGrid w:val="0"/>
      <w:color w:val="000000"/>
      <w:kern w:val="0"/>
      <w:sz w:val="18"/>
      <w:szCs w:val="18"/>
      <w:lang w:eastAsia="en-US"/>
    </w:rPr>
  </w:style>
  <w:style w:type="paragraph" w:styleId="a9">
    <w:name w:val="Balloon Text"/>
    <w:basedOn w:val="a"/>
    <w:link w:val="Char3"/>
    <w:uiPriority w:val="99"/>
    <w:semiHidden/>
    <w:unhideWhenUsed/>
    <w:rsid w:val="006F07F6"/>
    <w:rPr>
      <w:sz w:val="18"/>
      <w:szCs w:val="18"/>
    </w:rPr>
  </w:style>
  <w:style w:type="character" w:customStyle="1" w:styleId="Char3">
    <w:name w:val="批注框文本 Char"/>
    <w:basedOn w:val="a1"/>
    <w:link w:val="a9"/>
    <w:uiPriority w:val="99"/>
    <w:semiHidden/>
    <w:rsid w:val="006F07F6"/>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3076DC-25EE-4227-8E70-E463043ECCCA}">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68</Pages>
  <Words>4812</Words>
  <Characters>27435</Characters>
  <Application>Microsoft Office Word</Application>
  <DocSecurity>0</DocSecurity>
  <Lines>228</Lines>
  <Paragraphs>64</Paragraphs>
  <ScaleCrop>false</ScaleCrop>
  <Company>Microsoft</Company>
  <LinksUpToDate>false</LinksUpToDate>
  <CharactersWithSpaces>32183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liuhl</dc:creator>
  <cp:lastModifiedBy>Microsoft</cp:lastModifiedBy>
  <cp:revision>40</cp:revision>
  <dcterms:created xsi:type="dcterms:W3CDTF">2024-07-15T12:59:00Z</dcterms:created>
  <dcterms:modified xsi:type="dcterms:W3CDTF">2025-07-18T07:27:00Z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eyJoZGlkIjoiZDAzZjgzZTYxNDQ1MWEyZTM0Nzg2MjA2NTU3MTUwNDgiLCJ1c2VySWQiOiIyODIzMTg3OTQifQ==</vt:lpwstr>
  </property>
  <property fmtid="{D5CDD505-2E9C-101B-9397-08002B2CF9AE}" pid="3" name="KSOProductBuildVer">
    <vt:lpwstr>2052-12.1.0.21915</vt:lpwstr>
  </property>
  <property fmtid="{D5CDD505-2E9C-101B-9397-08002B2CF9AE}" pid="4" name="ICV">
    <vt:lpwstr>C6ACC9297C114B6F949CD2CFD01FA6A2_13</vt:lpwstr>
  </property>
</Properties>
</file>