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ECF8A">
      <w:pPr>
        <w:keepNext/>
        <w:keepLines/>
        <w:pageBreakBefore/>
        <w:spacing w:before="120" w:after="120" w:line="360" w:lineRule="auto"/>
        <w:jc w:val="center"/>
        <w:outlineLvl w:val="0"/>
        <w:rPr>
          <w:rFonts w:hint="eastAsia" w:ascii="方正小标宋简体" w:hAnsi="黑体" w:eastAsia="方正小标宋简体" w:cs="Calibri Light"/>
          <w:b/>
          <w:bCs/>
          <w:color w:val="000000" w:themeColor="text1"/>
          <w:kern w:val="44"/>
          <w:sz w:val="36"/>
          <w:szCs w:val="36"/>
          <w:lang w:eastAsia="zh-CN"/>
          <w14:textFill>
            <w14:solidFill>
              <w14:schemeClr w14:val="tx1"/>
            </w14:solidFill>
          </w14:textFill>
        </w:rPr>
      </w:pPr>
      <w:bookmarkStart w:id="0" w:name="_Toc514342402"/>
      <w:r>
        <w:rPr>
          <w:rFonts w:hint="eastAsia" w:ascii="方正小标宋简体" w:hAnsi="黑体" w:eastAsia="方正小标宋简体" w:cs="Calibri Light"/>
          <w:bCs/>
          <w:color w:val="000000" w:themeColor="text1"/>
          <w:kern w:val="44"/>
          <w:sz w:val="36"/>
          <w:szCs w:val="36"/>
          <w:lang w:val="en-US" w:eastAsia="zh-CN"/>
          <w14:textFill>
            <w14:solidFill>
              <w14:schemeClr w14:val="tx1"/>
            </w14:solidFill>
          </w14:textFill>
        </w:rPr>
        <w:t>双牌</w:t>
      </w:r>
      <w:r>
        <w:rPr>
          <w:rFonts w:ascii="方正小标宋简体" w:hAnsi="黑体" w:eastAsia="方正小标宋简体" w:cs="Calibri Light"/>
          <w:bCs/>
          <w:color w:val="000000" w:themeColor="text1"/>
          <w:kern w:val="44"/>
          <w:sz w:val="36"/>
          <w:szCs w:val="36"/>
          <w14:textFill>
            <w14:solidFill>
              <w14:schemeClr w14:val="tx1"/>
            </w14:solidFill>
          </w14:textFill>
        </w:rPr>
        <w:t>县产业准入负面清单</w:t>
      </w:r>
      <w:bookmarkEnd w:id="0"/>
      <w:r>
        <w:rPr>
          <w:rFonts w:hint="eastAsia" w:ascii="方正小标宋简体" w:hAnsi="黑体" w:eastAsia="方正小标宋简体" w:cs="Calibri Light"/>
          <w:bCs/>
          <w:color w:val="000000" w:themeColor="text1"/>
          <w:kern w:val="44"/>
          <w:sz w:val="36"/>
          <w:szCs w:val="36"/>
          <w:lang w:eastAsia="zh-CN"/>
          <w14:textFill>
            <w14:solidFill>
              <w14:schemeClr w14:val="tx1"/>
            </w14:solidFill>
          </w14:textFill>
        </w:rPr>
        <w:t>（</w:t>
      </w:r>
      <w:r>
        <w:rPr>
          <w:rFonts w:hint="eastAsia" w:ascii="方正小标宋简体" w:hAnsi="黑体" w:eastAsia="方正小标宋简体" w:cs="Calibri Light"/>
          <w:bCs/>
          <w:color w:val="000000" w:themeColor="text1"/>
          <w:kern w:val="44"/>
          <w:sz w:val="36"/>
          <w:szCs w:val="36"/>
          <w:lang w:val="en-US" w:eastAsia="zh-CN"/>
          <w14:textFill>
            <w14:solidFill>
              <w14:schemeClr w14:val="tx1"/>
            </w14:solidFill>
          </w14:textFill>
        </w:rPr>
        <w:t>公示-征求意见稿</w:t>
      </w:r>
      <w:r>
        <w:rPr>
          <w:rFonts w:hint="eastAsia" w:ascii="方正小标宋简体" w:hAnsi="黑体" w:eastAsia="方正小标宋简体" w:cs="Calibri Light"/>
          <w:bCs/>
          <w:color w:val="000000" w:themeColor="text1"/>
          <w:kern w:val="44"/>
          <w:sz w:val="36"/>
          <w:szCs w:val="36"/>
          <w:lang w:eastAsia="zh-CN"/>
          <w14:textFill>
            <w14:solidFill>
              <w14:schemeClr w14:val="tx1"/>
            </w14:solidFill>
          </w14:textFill>
        </w:rPr>
        <w:t>）</w:t>
      </w:r>
      <w:bookmarkStart w:id="1" w:name="_GoBack"/>
      <w:bookmarkEnd w:id="1"/>
    </w:p>
    <w:p w14:paraId="516CE0F4">
      <w:pPr>
        <w:spacing w:line="480" w:lineRule="exact"/>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双牌</w:t>
      </w:r>
      <w:r>
        <w:rPr>
          <w:rFonts w:eastAsia="仿宋_GB2312"/>
          <w:color w:val="000000" w:themeColor="text1"/>
          <w:sz w:val="28"/>
          <w:szCs w:val="28"/>
          <w14:textFill>
            <w14:solidFill>
              <w14:schemeClr w14:val="tx1"/>
            </w14:solidFill>
          </w14:textFill>
        </w:rPr>
        <w:t>县</w:t>
      </w:r>
      <w:r>
        <w:rPr>
          <w:rFonts w:hint="eastAsia" w:ascii="仿宋_GB2312" w:eastAsia="仿宋_GB2312"/>
          <w:color w:val="000000" w:themeColor="text1"/>
          <w:sz w:val="28"/>
          <w:szCs w:val="28"/>
          <w14:textFill>
            <w14:solidFill>
              <w14:schemeClr w14:val="tx1"/>
            </w14:solidFill>
          </w14:textFill>
        </w:rPr>
        <w:t>属于</w:t>
      </w:r>
      <w:r>
        <w:rPr>
          <w:rFonts w:hint="eastAsia" w:ascii="仿宋_GB2312" w:eastAsia="仿宋_GB2312"/>
          <w:color w:val="000000" w:themeColor="text1"/>
          <w:sz w:val="28"/>
          <w:szCs w:val="28"/>
          <w:lang w:val="en-US" w:eastAsia="zh-CN"/>
          <w14:textFill>
            <w14:solidFill>
              <w14:schemeClr w14:val="tx1"/>
            </w14:solidFill>
          </w14:textFill>
        </w:rPr>
        <w:t>水源涵养型</w:t>
      </w:r>
      <w:r>
        <w:rPr>
          <w:rFonts w:hint="eastAsia" w:ascii="仿宋_GB2312" w:eastAsia="仿宋_GB2312"/>
          <w:color w:val="000000" w:themeColor="text1"/>
          <w:sz w:val="28"/>
          <w:szCs w:val="28"/>
          <w14:textFill>
            <w14:solidFill>
              <w14:schemeClr w14:val="tx1"/>
            </w14:solidFill>
          </w14:textFill>
        </w:rPr>
        <w:t>重点生态功能区</w:t>
      </w:r>
      <w:r>
        <w:rPr>
          <w:rFonts w:eastAsia="仿宋_GB2312"/>
          <w:color w:val="000000" w:themeColor="text1"/>
          <w:sz w:val="28"/>
          <w:szCs w:val="28"/>
          <w14:textFill>
            <w14:solidFill>
              <w14:schemeClr w14:val="tx1"/>
            </w14:solidFill>
          </w14:textFill>
        </w:rPr>
        <w:t>。本负面清单涉及</w:t>
      </w:r>
      <w:r>
        <w:rPr>
          <w:rFonts w:hint="eastAsia" w:eastAsia="仿宋_GB2312"/>
          <w:color w:val="000000" w:themeColor="text1"/>
          <w:sz w:val="28"/>
          <w:szCs w:val="28"/>
          <w14:textFill>
            <w14:solidFill>
              <w14:schemeClr w14:val="tx1"/>
            </w14:solidFill>
          </w14:textFill>
        </w:rPr>
        <w:t>国民经济4门类1</w:t>
      </w:r>
      <w:r>
        <w:rPr>
          <w:rFonts w:hint="eastAsia" w:eastAsia="仿宋_GB2312"/>
          <w:color w:val="000000" w:themeColor="text1"/>
          <w:sz w:val="28"/>
          <w:szCs w:val="28"/>
          <w:lang w:val="en-US" w:eastAsia="zh-CN"/>
          <w14:textFill>
            <w14:solidFill>
              <w14:schemeClr w14:val="tx1"/>
            </w14:solidFill>
          </w14:textFill>
        </w:rPr>
        <w:t>5</w:t>
      </w:r>
      <w:r>
        <w:rPr>
          <w:rFonts w:hint="eastAsia" w:eastAsia="仿宋_GB2312"/>
          <w:color w:val="000000" w:themeColor="text1"/>
          <w:sz w:val="28"/>
          <w:szCs w:val="28"/>
          <w14:textFill>
            <w14:solidFill>
              <w14:schemeClr w14:val="tx1"/>
            </w14:solidFill>
          </w14:textFill>
        </w:rPr>
        <w:t>大类2</w:t>
      </w:r>
      <w:r>
        <w:rPr>
          <w:rFonts w:hint="eastAsia" w:eastAsia="仿宋_GB2312"/>
          <w:color w:val="000000" w:themeColor="text1"/>
          <w:sz w:val="28"/>
          <w:szCs w:val="28"/>
          <w:lang w:val="en-US" w:eastAsia="zh-CN"/>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中类</w:t>
      </w:r>
      <w:r>
        <w:rPr>
          <w:rFonts w:hint="eastAsia" w:eastAsia="仿宋_GB2312"/>
          <w:color w:val="000000" w:themeColor="text1"/>
          <w:sz w:val="28"/>
          <w:szCs w:val="28"/>
          <w:lang w:val="en-US" w:eastAsia="zh-CN"/>
          <w14:textFill>
            <w14:solidFill>
              <w14:schemeClr w14:val="tx1"/>
            </w14:solidFill>
          </w14:textFill>
        </w:rPr>
        <w:t>31</w:t>
      </w:r>
      <w:r>
        <w:rPr>
          <w:rFonts w:hint="eastAsia" w:eastAsia="仿宋_GB2312"/>
          <w:color w:val="000000" w:themeColor="text1"/>
          <w:sz w:val="28"/>
          <w:szCs w:val="28"/>
          <w14:textFill>
            <w14:solidFill>
              <w14:schemeClr w14:val="tx1"/>
            </w14:solidFill>
          </w14:textFill>
        </w:rPr>
        <w:t>小类。其中禁止类涉及国民经济2门类4大类4中类</w:t>
      </w:r>
      <w:r>
        <w:rPr>
          <w:rFonts w:hint="eastAsia" w:eastAsia="仿宋_GB2312"/>
          <w:color w:val="000000" w:themeColor="text1"/>
          <w:sz w:val="28"/>
          <w:szCs w:val="28"/>
          <w:lang w:val="en-US" w:eastAsia="zh-CN"/>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小类；限制类涉及国民经济4门类</w:t>
      </w:r>
      <w:r>
        <w:rPr>
          <w:rFonts w:hint="eastAsia" w:eastAsia="仿宋_GB2312"/>
          <w:color w:val="000000" w:themeColor="text1"/>
          <w:sz w:val="28"/>
          <w:szCs w:val="28"/>
          <w:lang w:val="en-US" w:eastAsia="zh-CN"/>
          <w14:textFill>
            <w14:solidFill>
              <w14:schemeClr w14:val="tx1"/>
            </w14:solidFill>
          </w14:textFill>
        </w:rPr>
        <w:t>12</w:t>
      </w:r>
      <w:r>
        <w:rPr>
          <w:rFonts w:hint="eastAsia" w:eastAsia="仿宋_GB2312"/>
          <w:color w:val="000000" w:themeColor="text1"/>
          <w:sz w:val="28"/>
          <w:szCs w:val="28"/>
          <w14:textFill>
            <w14:solidFill>
              <w14:schemeClr w14:val="tx1"/>
            </w14:solidFill>
          </w14:textFill>
        </w:rPr>
        <w:t>大类1</w:t>
      </w:r>
      <w:r>
        <w:rPr>
          <w:rFonts w:hint="eastAsia" w:eastAsia="仿宋_GB2312"/>
          <w:color w:val="000000" w:themeColor="text1"/>
          <w:sz w:val="28"/>
          <w:szCs w:val="28"/>
          <w:lang w:val="en-US" w:eastAsia="zh-CN"/>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中类2</w:t>
      </w:r>
      <w:r>
        <w:rPr>
          <w:rFonts w:hint="eastAsia" w:eastAsia="仿宋_GB2312"/>
          <w:color w:val="000000" w:themeColor="text1"/>
          <w:sz w:val="28"/>
          <w:szCs w:val="28"/>
          <w:lang w:val="en-US" w:eastAsia="zh-CN"/>
          <w14:textFill>
            <w14:solidFill>
              <w14:schemeClr w14:val="tx1"/>
            </w14:solidFill>
          </w14:textFill>
        </w:rPr>
        <w:t>7</w:t>
      </w:r>
      <w:r>
        <w:rPr>
          <w:rFonts w:hint="eastAsia" w:eastAsia="仿宋_GB2312"/>
          <w:color w:val="000000" w:themeColor="text1"/>
          <w:sz w:val="28"/>
          <w:szCs w:val="28"/>
          <w14:textFill>
            <w14:solidFill>
              <w14:schemeClr w14:val="tx1"/>
            </w14:solidFill>
          </w14:textFill>
        </w:rPr>
        <w:t>小类</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清单编制的总体原则和要求如下：</w:t>
      </w:r>
    </w:p>
    <w:p w14:paraId="3CEDEE95">
      <w:pPr>
        <w:spacing w:line="480" w:lineRule="exact"/>
        <w:ind w:left="56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1、清单所列产业不涉及由国家规划布局的产业（如核电、航空运输、跨流域调水等）。</w:t>
      </w:r>
    </w:p>
    <w:p w14:paraId="3EF6E4CD">
      <w:pPr>
        <w:spacing w:line="480" w:lineRule="exact"/>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2、清单所列产业准入条件不低于国家《产业结构调整指导目录(2024年本)》(以下简称《指导目录》)和相关法律法规的要求。列入禁止类产业有:《指导目录》中淘汰类</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指导目录》中限制类，且与所处重点生态功能区主体功能定位和发展方向不相符合的产业;《指导目录》中鼓励类和允许类，但在本行政区不具备资源要素禀赋，且与所处重点生态功能区主体功能定位和发展方向不相符合的产业</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列入限制类产业有</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《指导目录》中限制类;《指导目录》中鼓励类和允许类，在本行政区具有一定资源要素禀赋，但与所处重点生态功能区主体功能定位和发展方向不相符合的产业。</w:t>
      </w:r>
    </w:p>
    <w:p w14:paraId="78A88621">
      <w:pPr>
        <w:spacing w:line="480" w:lineRule="exact"/>
        <w:ind w:firstLine="560" w:firstLineChars="200"/>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3、国家法律法规和地方性法规必须遵守，有关要求不再在清单表格中复述。清单所列产业的规模(或产量)、布局(或范围)、生产工艺(或装置)、清洁生产水平等管控要求，均按照所处重点生态功能区规划目标、发展方向和开发管制原则，依据《指导目录》和各行业规范条件产业准入条件、地方相关规划及产业准入政策等制定。涉及各类自然保护地、生态保护红线、饮用水水源保护区、世界文化和自然遗产、世界地质公园等应依法依规管控的区域，按照相关法律法规执行。</w:t>
      </w:r>
    </w:p>
    <w:p w14:paraId="620F93A1">
      <w:pPr>
        <w:spacing w:line="480" w:lineRule="exact"/>
        <w:ind w:firstLine="560" w:firstLineChars="200"/>
        <w:rPr>
          <w:rFonts w:hint="eastAsia"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val="en-US" w:eastAsia="zh-CN"/>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、清单以主体功能定位为重点生态功能区的乡镇为实施单元。国家另有规定的，从其规定。</w:t>
      </w:r>
    </w:p>
    <w:p w14:paraId="551C1AB9">
      <w:pPr>
        <w:spacing w:line="480" w:lineRule="exact"/>
        <w:ind w:firstLine="560" w:firstLineChars="200"/>
        <w:rPr>
          <w:rFonts w:hint="eastAsia" w:eastAsia="仿宋_GB2312"/>
          <w:color w:val="000000" w:themeColor="text1"/>
          <w:sz w:val="28"/>
          <w:szCs w:val="28"/>
          <w14:textFill>
            <w14:solidFill>
              <w14:schemeClr w14:val="tx1"/>
            </w14:solidFill>
          </w14:textFill>
        </w:rPr>
      </w:pPr>
    </w:p>
    <w:p w14:paraId="42629B4F">
      <w:pPr>
        <w:spacing w:line="480" w:lineRule="exact"/>
        <w:ind w:firstLine="560" w:firstLineChars="200"/>
        <w:rPr>
          <w:rFonts w:hint="eastAsia" w:eastAsia="仿宋_GB2312"/>
          <w:color w:val="000000" w:themeColor="text1"/>
          <w:sz w:val="28"/>
          <w:szCs w:val="28"/>
          <w14:textFill>
            <w14:solidFill>
              <w14:schemeClr w14:val="tx1"/>
            </w14:solidFill>
          </w14:textFill>
        </w:rPr>
      </w:pPr>
    </w:p>
    <w:tbl>
      <w:tblPr>
        <w:tblStyle w:val="3"/>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3"/>
        <w:gridCol w:w="1089"/>
        <w:gridCol w:w="1213"/>
        <w:gridCol w:w="1375"/>
        <w:gridCol w:w="1434"/>
        <w:gridCol w:w="1328"/>
        <w:gridCol w:w="6024"/>
        <w:gridCol w:w="1705"/>
      </w:tblGrid>
      <w:tr w14:paraId="4646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trPr>
        <w:tc>
          <w:tcPr>
            <w:tcW w:w="198" w:type="pct"/>
            <w:shd w:val="clear" w:color="auto" w:fill="auto"/>
            <w:vAlign w:val="center"/>
          </w:tcPr>
          <w:p w14:paraId="65EE9E37">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序号</w:t>
            </w:r>
          </w:p>
        </w:tc>
        <w:tc>
          <w:tcPr>
            <w:tcW w:w="369" w:type="pct"/>
            <w:shd w:val="clear" w:color="auto" w:fill="auto"/>
            <w:vAlign w:val="center"/>
          </w:tcPr>
          <w:p w14:paraId="2328796D">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门类（代码及名称）</w:t>
            </w:r>
          </w:p>
        </w:tc>
        <w:tc>
          <w:tcPr>
            <w:tcW w:w="411" w:type="pct"/>
            <w:shd w:val="clear" w:color="auto" w:fill="auto"/>
            <w:vAlign w:val="center"/>
          </w:tcPr>
          <w:p w14:paraId="5F91BA3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大类（代码及名称）</w:t>
            </w:r>
          </w:p>
        </w:tc>
        <w:tc>
          <w:tcPr>
            <w:tcW w:w="466" w:type="pct"/>
            <w:shd w:val="clear" w:color="auto" w:fill="auto"/>
            <w:vAlign w:val="center"/>
          </w:tcPr>
          <w:p w14:paraId="53BF730E">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中类（代码及名称）</w:t>
            </w:r>
          </w:p>
        </w:tc>
        <w:tc>
          <w:tcPr>
            <w:tcW w:w="486" w:type="pct"/>
            <w:shd w:val="clear" w:color="auto" w:fill="auto"/>
            <w:vAlign w:val="center"/>
          </w:tcPr>
          <w:p w14:paraId="3A844C0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小类（代码及名称）</w:t>
            </w:r>
          </w:p>
        </w:tc>
        <w:tc>
          <w:tcPr>
            <w:tcW w:w="450" w:type="pct"/>
            <w:shd w:val="clear" w:color="auto" w:fill="auto"/>
            <w:vAlign w:val="center"/>
          </w:tcPr>
          <w:p w14:paraId="2CE69E27">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产业存在状况</w:t>
            </w:r>
          </w:p>
        </w:tc>
        <w:tc>
          <w:tcPr>
            <w:tcW w:w="2042" w:type="pct"/>
            <w:shd w:val="clear" w:color="auto" w:fill="auto"/>
            <w:vAlign w:val="center"/>
          </w:tcPr>
          <w:p w14:paraId="0FA9F29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管控要求</w:t>
            </w:r>
          </w:p>
        </w:tc>
        <w:tc>
          <w:tcPr>
            <w:tcW w:w="575" w:type="pct"/>
            <w:shd w:val="clear" w:color="auto" w:fill="auto"/>
            <w:vAlign w:val="center"/>
          </w:tcPr>
          <w:p w14:paraId="6C4B8585">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备注</w:t>
            </w:r>
          </w:p>
        </w:tc>
      </w:tr>
      <w:tr w14:paraId="470A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8"/>
            <w:shd w:val="clear" w:color="auto" w:fill="BDD6EE" w:themeFill="accent1" w:themeFillTint="66"/>
            <w:vAlign w:val="center"/>
          </w:tcPr>
          <w:p w14:paraId="738FF69B">
            <w:pPr>
              <w:keepNext w:val="0"/>
              <w:keepLines w:val="0"/>
              <w:widowControl/>
              <w:suppressLineNumbers w:val="0"/>
              <w:jc w:val="left"/>
              <w:textAlignment w:val="center"/>
              <w:rPr>
                <w:rFonts w:hint="default"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限制类</w:t>
            </w:r>
          </w:p>
        </w:tc>
      </w:tr>
      <w:tr w14:paraId="1893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198" w:type="pct"/>
            <w:shd w:val="clear" w:color="auto" w:fill="auto"/>
            <w:vAlign w:val="center"/>
          </w:tcPr>
          <w:p w14:paraId="022ACB27">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w:t>
            </w:r>
          </w:p>
        </w:tc>
        <w:tc>
          <w:tcPr>
            <w:tcW w:w="369" w:type="pct"/>
            <w:shd w:val="clear" w:color="auto" w:fill="auto"/>
            <w:vAlign w:val="center"/>
          </w:tcPr>
          <w:p w14:paraId="718FF28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68B400A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02林业</w:t>
            </w:r>
          </w:p>
        </w:tc>
        <w:tc>
          <w:tcPr>
            <w:tcW w:w="466" w:type="pct"/>
            <w:shd w:val="clear" w:color="auto" w:fill="auto"/>
            <w:vAlign w:val="center"/>
          </w:tcPr>
          <w:p w14:paraId="59C5389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022造林和更新</w:t>
            </w:r>
          </w:p>
        </w:tc>
        <w:tc>
          <w:tcPr>
            <w:tcW w:w="486" w:type="pct"/>
            <w:shd w:val="clear" w:color="auto" w:fill="auto"/>
            <w:vAlign w:val="center"/>
          </w:tcPr>
          <w:p w14:paraId="06194347">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0220造林和更新</w:t>
            </w:r>
          </w:p>
        </w:tc>
        <w:tc>
          <w:tcPr>
            <w:tcW w:w="450" w:type="pct"/>
            <w:shd w:val="clear" w:color="auto" w:fill="auto"/>
            <w:vAlign w:val="center"/>
          </w:tcPr>
          <w:p w14:paraId="5ABE206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shd w:val="clear" w:color="auto" w:fill="auto"/>
            <w:vAlign w:val="center"/>
          </w:tcPr>
          <w:p w14:paraId="2AB3F33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水源保护区和潇水河两岸禁止新造速生丰产林，非水源保护区的人工造林，限制单一树种大面积种植，鼓励营造混交林以增强生态功能。</w:t>
            </w:r>
          </w:p>
        </w:tc>
        <w:tc>
          <w:tcPr>
            <w:tcW w:w="575" w:type="pct"/>
            <w:shd w:val="clear" w:color="auto" w:fill="auto"/>
            <w:vAlign w:val="center"/>
          </w:tcPr>
          <w:p w14:paraId="7279B846">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《指导目录》鼓励类</w:t>
            </w:r>
          </w:p>
        </w:tc>
      </w:tr>
      <w:tr w14:paraId="300E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198" w:type="pct"/>
            <w:shd w:val="clear" w:color="auto" w:fill="auto"/>
            <w:vAlign w:val="center"/>
          </w:tcPr>
          <w:p w14:paraId="6591DD5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2</w:t>
            </w:r>
          </w:p>
        </w:tc>
        <w:tc>
          <w:tcPr>
            <w:tcW w:w="369" w:type="pct"/>
            <w:shd w:val="clear" w:color="auto" w:fill="auto"/>
            <w:vAlign w:val="center"/>
          </w:tcPr>
          <w:p w14:paraId="25225FB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5BE171C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02林业</w:t>
            </w:r>
          </w:p>
        </w:tc>
        <w:tc>
          <w:tcPr>
            <w:tcW w:w="466" w:type="pct"/>
            <w:shd w:val="clear" w:color="auto" w:fill="auto"/>
            <w:vAlign w:val="center"/>
          </w:tcPr>
          <w:p w14:paraId="34DCBB7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024木材和竹材采运</w:t>
            </w:r>
          </w:p>
        </w:tc>
        <w:tc>
          <w:tcPr>
            <w:tcW w:w="486" w:type="pct"/>
            <w:shd w:val="clear" w:color="auto" w:fill="auto"/>
            <w:vAlign w:val="center"/>
          </w:tcPr>
          <w:p w14:paraId="7F5FE50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0241木材采运</w:t>
            </w:r>
          </w:p>
        </w:tc>
        <w:tc>
          <w:tcPr>
            <w:tcW w:w="450" w:type="pct"/>
            <w:shd w:val="clear" w:color="auto" w:fill="auto"/>
            <w:vAlign w:val="center"/>
          </w:tcPr>
          <w:p w14:paraId="5F35BC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vMerge w:val="restart"/>
            <w:shd w:val="clear" w:color="auto" w:fill="auto"/>
            <w:vAlign w:val="center"/>
          </w:tcPr>
          <w:p w14:paraId="0671F94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1、禁止天然林商业性采伐、禁止公益林采伐（抚育采伐、更新采伐、其他采伐和低效林改造等采伐除外），现有天然林、公益林实行封禁管理，其中公益林中的毛竹林除外（可进行择伐、疏伐等）。</w:t>
            </w:r>
          </w:p>
          <w:p w14:paraId="5A6D976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2、坚持限额采伐管理，加强天然林保护与修复遏制森林生态环境恶化。</w:t>
            </w:r>
          </w:p>
          <w:p w14:paraId="5DDD301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3、 对采伐区和集材道应采取水土流失的保护措施</w:t>
            </w:r>
            <w:r>
              <w:rPr>
                <w:rFonts w:hint="eastAsia" w:ascii="宋体" w:hAnsi="宋体" w:cs="宋体"/>
                <w:i w:val="0"/>
                <w:iCs w:val="0"/>
                <w:color w:val="000000" w:themeColor="text1"/>
                <w:sz w:val="18"/>
                <w:szCs w:val="18"/>
                <w:u w:val="none"/>
                <w:lang w:eastAsia="zh-CN"/>
                <w14:textFill>
                  <w14:solidFill>
                    <w14:schemeClr w14:val="tx1"/>
                  </w14:solidFill>
                </w14:textFill>
              </w:rPr>
              <w:t>。</w:t>
            </w:r>
          </w:p>
        </w:tc>
        <w:tc>
          <w:tcPr>
            <w:tcW w:w="575" w:type="pct"/>
            <w:shd w:val="clear" w:color="auto" w:fill="auto"/>
            <w:vAlign w:val="center"/>
          </w:tcPr>
          <w:p w14:paraId="1A7FCFC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1779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 w:type="pct"/>
            <w:shd w:val="clear" w:color="auto" w:fill="auto"/>
            <w:vAlign w:val="center"/>
          </w:tcPr>
          <w:p w14:paraId="640814E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3</w:t>
            </w:r>
          </w:p>
        </w:tc>
        <w:tc>
          <w:tcPr>
            <w:tcW w:w="369" w:type="pct"/>
            <w:shd w:val="clear" w:color="auto" w:fill="auto"/>
            <w:vAlign w:val="center"/>
          </w:tcPr>
          <w:p w14:paraId="5EA4B4C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529392D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02林业</w:t>
            </w:r>
          </w:p>
        </w:tc>
        <w:tc>
          <w:tcPr>
            <w:tcW w:w="466" w:type="pct"/>
            <w:shd w:val="clear" w:color="auto" w:fill="auto"/>
            <w:vAlign w:val="center"/>
          </w:tcPr>
          <w:p w14:paraId="3DEA290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024木材和竹材采运</w:t>
            </w:r>
          </w:p>
        </w:tc>
        <w:tc>
          <w:tcPr>
            <w:tcW w:w="486" w:type="pct"/>
            <w:shd w:val="clear" w:color="auto" w:fill="auto"/>
            <w:vAlign w:val="center"/>
          </w:tcPr>
          <w:p w14:paraId="05FCD2B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0242竹材采运</w:t>
            </w:r>
          </w:p>
        </w:tc>
        <w:tc>
          <w:tcPr>
            <w:tcW w:w="450" w:type="pct"/>
            <w:shd w:val="clear" w:color="auto" w:fill="auto"/>
            <w:vAlign w:val="center"/>
          </w:tcPr>
          <w:p w14:paraId="1C588C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vMerge w:val="continue"/>
            <w:shd w:val="clear" w:color="auto" w:fill="auto"/>
            <w:vAlign w:val="center"/>
          </w:tcPr>
          <w:p w14:paraId="3025542D">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5" w:type="pct"/>
            <w:shd w:val="clear" w:color="auto" w:fill="auto"/>
            <w:vAlign w:val="center"/>
          </w:tcPr>
          <w:p w14:paraId="4F79BFD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718F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trPr>
        <w:tc>
          <w:tcPr>
            <w:tcW w:w="198" w:type="pct"/>
            <w:shd w:val="clear" w:color="auto" w:fill="auto"/>
            <w:vAlign w:val="center"/>
          </w:tcPr>
          <w:p w14:paraId="0A43E45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4</w:t>
            </w:r>
          </w:p>
        </w:tc>
        <w:tc>
          <w:tcPr>
            <w:tcW w:w="369" w:type="pct"/>
            <w:shd w:val="clear" w:color="auto" w:fill="auto"/>
            <w:vAlign w:val="center"/>
          </w:tcPr>
          <w:p w14:paraId="7362464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6D38BBB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02林业</w:t>
            </w:r>
          </w:p>
        </w:tc>
        <w:tc>
          <w:tcPr>
            <w:tcW w:w="466" w:type="pct"/>
            <w:shd w:val="clear" w:color="auto" w:fill="auto"/>
            <w:vAlign w:val="center"/>
          </w:tcPr>
          <w:p w14:paraId="5C53DCC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025林产品采集</w:t>
            </w:r>
          </w:p>
        </w:tc>
        <w:tc>
          <w:tcPr>
            <w:tcW w:w="486" w:type="pct"/>
            <w:shd w:val="clear" w:color="auto" w:fill="auto"/>
            <w:vAlign w:val="center"/>
          </w:tcPr>
          <w:p w14:paraId="5B28139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0251木竹材林产品采集</w:t>
            </w:r>
          </w:p>
        </w:tc>
        <w:tc>
          <w:tcPr>
            <w:tcW w:w="450" w:type="pct"/>
            <w:shd w:val="clear" w:color="auto" w:fill="auto"/>
            <w:vAlign w:val="center"/>
          </w:tcPr>
          <w:p w14:paraId="29AD30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shd w:val="clear" w:color="auto" w:fill="auto"/>
            <w:vAlign w:val="center"/>
          </w:tcPr>
          <w:p w14:paraId="6364D94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禁止任何人进入自然保护区的核心区(《中华人民共和国自然保护区条例》第二十七条)、禁止在自然保护区内进行砍伐(一般管控区的竹林除外)和未经批准在自然保护区内采集标本。</w:t>
            </w:r>
          </w:p>
        </w:tc>
        <w:tc>
          <w:tcPr>
            <w:tcW w:w="575" w:type="pct"/>
            <w:shd w:val="clear" w:color="auto" w:fill="auto"/>
            <w:vAlign w:val="center"/>
          </w:tcPr>
          <w:p w14:paraId="5F70798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《指导目录》鼓励类</w:t>
            </w:r>
          </w:p>
        </w:tc>
      </w:tr>
      <w:tr w14:paraId="53B5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98" w:type="pct"/>
            <w:shd w:val="clear" w:color="auto" w:fill="auto"/>
            <w:vAlign w:val="center"/>
          </w:tcPr>
          <w:p w14:paraId="12493AC6">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5</w:t>
            </w:r>
          </w:p>
        </w:tc>
        <w:tc>
          <w:tcPr>
            <w:tcW w:w="369" w:type="pct"/>
            <w:shd w:val="clear" w:color="auto" w:fill="auto"/>
            <w:vAlign w:val="center"/>
          </w:tcPr>
          <w:p w14:paraId="06462CF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5676780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03畜牧业</w:t>
            </w:r>
          </w:p>
        </w:tc>
        <w:tc>
          <w:tcPr>
            <w:tcW w:w="466" w:type="pct"/>
            <w:shd w:val="clear" w:color="auto" w:fill="auto"/>
            <w:vAlign w:val="center"/>
          </w:tcPr>
          <w:p w14:paraId="2EED361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031牲畜饲养</w:t>
            </w:r>
          </w:p>
        </w:tc>
        <w:tc>
          <w:tcPr>
            <w:tcW w:w="486" w:type="pct"/>
            <w:shd w:val="clear" w:color="auto" w:fill="auto"/>
            <w:vAlign w:val="center"/>
          </w:tcPr>
          <w:p w14:paraId="6D0DA3D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0311牛的饲养</w:t>
            </w:r>
          </w:p>
        </w:tc>
        <w:tc>
          <w:tcPr>
            <w:tcW w:w="450" w:type="pct"/>
            <w:shd w:val="clear" w:color="auto" w:fill="auto"/>
            <w:vAlign w:val="center"/>
          </w:tcPr>
          <w:p w14:paraId="4FE268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vMerge w:val="restart"/>
            <w:shd w:val="clear" w:color="auto" w:fill="auto"/>
            <w:vAlign w:val="center"/>
          </w:tcPr>
          <w:p w14:paraId="66E971C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按照《双牌县畜禽规模养殖“三区”划定工作方案》（双政办发〔2020〕2号），畜禽规模养殖划分为禁养区、限养区、适养区，禁养区内严禁新建、改扩建规模养殖场及非规模养殖场，禁养区内现有不符合要求的规模养殖场及非规模养殖场应当在规定时限内依法关停或搬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2、在限养区域范围内新、扩建畜禽规模养殖场需经相关部门审批同意方可建设；适养区实行舍饲圈养，以草定畜，并配套建设牲畜排泄等集中处理设施。</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3、限养区和适养区畜禽养殖场废弃物需经处理后实现资源化利用或按照《畜禽养殖业污染物排放标准》（GB18596-2001）达标排放。</w:t>
            </w:r>
          </w:p>
        </w:tc>
        <w:tc>
          <w:tcPr>
            <w:tcW w:w="575" w:type="pct"/>
            <w:shd w:val="clear" w:color="auto" w:fill="auto"/>
            <w:vAlign w:val="center"/>
          </w:tcPr>
          <w:p w14:paraId="2A1BE27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6BC0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98" w:type="pct"/>
            <w:shd w:val="clear" w:color="auto" w:fill="auto"/>
            <w:vAlign w:val="center"/>
          </w:tcPr>
          <w:p w14:paraId="0095C2C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6</w:t>
            </w:r>
          </w:p>
        </w:tc>
        <w:tc>
          <w:tcPr>
            <w:tcW w:w="369" w:type="pct"/>
            <w:shd w:val="clear" w:color="auto" w:fill="auto"/>
            <w:vAlign w:val="center"/>
          </w:tcPr>
          <w:p w14:paraId="501A568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650CACD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03畜牧业</w:t>
            </w:r>
          </w:p>
        </w:tc>
        <w:tc>
          <w:tcPr>
            <w:tcW w:w="466" w:type="pct"/>
            <w:shd w:val="clear" w:color="auto" w:fill="auto"/>
            <w:vAlign w:val="center"/>
          </w:tcPr>
          <w:p w14:paraId="13BB95C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031牲畜饲养</w:t>
            </w:r>
          </w:p>
        </w:tc>
        <w:tc>
          <w:tcPr>
            <w:tcW w:w="486" w:type="pct"/>
            <w:shd w:val="clear" w:color="auto" w:fill="auto"/>
            <w:vAlign w:val="center"/>
          </w:tcPr>
          <w:p w14:paraId="71329D9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0313猪的饲养</w:t>
            </w:r>
          </w:p>
        </w:tc>
        <w:tc>
          <w:tcPr>
            <w:tcW w:w="450" w:type="pct"/>
            <w:shd w:val="clear" w:color="auto" w:fill="auto"/>
            <w:vAlign w:val="center"/>
          </w:tcPr>
          <w:p w14:paraId="0E02AA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vMerge w:val="continue"/>
            <w:shd w:val="clear" w:color="auto" w:fill="auto"/>
            <w:vAlign w:val="center"/>
          </w:tcPr>
          <w:p w14:paraId="1E0A66C8">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5" w:type="pct"/>
            <w:shd w:val="clear" w:color="auto" w:fill="auto"/>
            <w:vAlign w:val="center"/>
          </w:tcPr>
          <w:p w14:paraId="4572812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0A3A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8" w:type="pct"/>
            <w:shd w:val="clear" w:color="auto" w:fill="auto"/>
            <w:vAlign w:val="center"/>
          </w:tcPr>
          <w:p w14:paraId="1D8BAE6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7</w:t>
            </w:r>
          </w:p>
        </w:tc>
        <w:tc>
          <w:tcPr>
            <w:tcW w:w="369" w:type="pct"/>
            <w:shd w:val="clear" w:color="auto" w:fill="auto"/>
            <w:vAlign w:val="center"/>
          </w:tcPr>
          <w:p w14:paraId="530FE8A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7FFE483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03畜牧业</w:t>
            </w:r>
          </w:p>
        </w:tc>
        <w:tc>
          <w:tcPr>
            <w:tcW w:w="466" w:type="pct"/>
            <w:shd w:val="clear" w:color="auto" w:fill="auto"/>
            <w:vAlign w:val="center"/>
          </w:tcPr>
          <w:p w14:paraId="655BC80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031牲畜饲养</w:t>
            </w:r>
          </w:p>
        </w:tc>
        <w:tc>
          <w:tcPr>
            <w:tcW w:w="486" w:type="pct"/>
            <w:shd w:val="clear" w:color="auto" w:fill="auto"/>
            <w:vAlign w:val="center"/>
          </w:tcPr>
          <w:p w14:paraId="51758A7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0314羊的饲养</w:t>
            </w:r>
          </w:p>
        </w:tc>
        <w:tc>
          <w:tcPr>
            <w:tcW w:w="450" w:type="pct"/>
            <w:shd w:val="clear" w:color="auto" w:fill="auto"/>
            <w:vAlign w:val="center"/>
          </w:tcPr>
          <w:p w14:paraId="320E9C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vMerge w:val="continue"/>
            <w:shd w:val="clear" w:color="auto" w:fill="auto"/>
            <w:vAlign w:val="center"/>
          </w:tcPr>
          <w:p w14:paraId="56486185">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5" w:type="pct"/>
            <w:shd w:val="clear" w:color="auto" w:fill="auto"/>
            <w:vAlign w:val="center"/>
          </w:tcPr>
          <w:p w14:paraId="6587AA3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1539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8" w:type="pct"/>
            <w:shd w:val="clear" w:color="auto" w:fill="auto"/>
            <w:vAlign w:val="center"/>
          </w:tcPr>
          <w:p w14:paraId="10B6F796">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8</w:t>
            </w:r>
          </w:p>
        </w:tc>
        <w:tc>
          <w:tcPr>
            <w:tcW w:w="369" w:type="pct"/>
            <w:shd w:val="clear" w:color="auto" w:fill="auto"/>
            <w:vAlign w:val="center"/>
          </w:tcPr>
          <w:p w14:paraId="277EE30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6597131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03畜牧业</w:t>
            </w:r>
          </w:p>
        </w:tc>
        <w:tc>
          <w:tcPr>
            <w:tcW w:w="466" w:type="pct"/>
            <w:shd w:val="clear" w:color="auto" w:fill="auto"/>
            <w:vAlign w:val="center"/>
          </w:tcPr>
          <w:p w14:paraId="6E7E741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家禽饲养</w:t>
            </w:r>
          </w:p>
        </w:tc>
        <w:tc>
          <w:tcPr>
            <w:tcW w:w="486" w:type="pct"/>
            <w:shd w:val="clear" w:color="auto" w:fill="auto"/>
            <w:vAlign w:val="center"/>
          </w:tcPr>
          <w:p w14:paraId="54E966B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0321鸡的饲养</w:t>
            </w:r>
          </w:p>
        </w:tc>
        <w:tc>
          <w:tcPr>
            <w:tcW w:w="450" w:type="pct"/>
            <w:shd w:val="clear" w:color="auto" w:fill="auto"/>
            <w:vAlign w:val="center"/>
          </w:tcPr>
          <w:p w14:paraId="5F303E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vMerge w:val="continue"/>
            <w:shd w:val="clear" w:color="auto" w:fill="auto"/>
            <w:vAlign w:val="center"/>
          </w:tcPr>
          <w:p w14:paraId="499130A6">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5" w:type="pct"/>
            <w:shd w:val="clear" w:color="auto" w:fill="auto"/>
            <w:vAlign w:val="center"/>
          </w:tcPr>
          <w:p w14:paraId="6D2A560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66C9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98" w:type="pct"/>
            <w:shd w:val="clear" w:color="auto" w:fill="auto"/>
            <w:vAlign w:val="center"/>
          </w:tcPr>
          <w:p w14:paraId="4EC8742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9</w:t>
            </w:r>
          </w:p>
        </w:tc>
        <w:tc>
          <w:tcPr>
            <w:tcW w:w="369" w:type="pct"/>
            <w:shd w:val="clear" w:color="auto" w:fill="auto"/>
            <w:vAlign w:val="center"/>
          </w:tcPr>
          <w:p w14:paraId="44D2F4F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7252389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03畜牧业</w:t>
            </w:r>
          </w:p>
        </w:tc>
        <w:tc>
          <w:tcPr>
            <w:tcW w:w="466" w:type="pct"/>
            <w:shd w:val="clear" w:color="auto" w:fill="auto"/>
            <w:vAlign w:val="center"/>
          </w:tcPr>
          <w:p w14:paraId="76514F8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032家禽饲养</w:t>
            </w:r>
          </w:p>
        </w:tc>
        <w:tc>
          <w:tcPr>
            <w:tcW w:w="486" w:type="pct"/>
            <w:shd w:val="clear" w:color="auto" w:fill="auto"/>
            <w:vAlign w:val="center"/>
          </w:tcPr>
          <w:p w14:paraId="3D0F618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0322鸭的饲养</w:t>
            </w:r>
          </w:p>
        </w:tc>
        <w:tc>
          <w:tcPr>
            <w:tcW w:w="450" w:type="pct"/>
            <w:shd w:val="clear" w:color="auto" w:fill="auto"/>
            <w:vAlign w:val="center"/>
          </w:tcPr>
          <w:p w14:paraId="37D314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vMerge w:val="continue"/>
            <w:shd w:val="clear" w:color="auto" w:fill="auto"/>
            <w:vAlign w:val="center"/>
          </w:tcPr>
          <w:p w14:paraId="116771A9">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5" w:type="pct"/>
            <w:shd w:val="clear" w:color="auto" w:fill="auto"/>
            <w:vAlign w:val="center"/>
          </w:tcPr>
          <w:p w14:paraId="7F011A0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27AF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8" w:type="pct"/>
            <w:shd w:val="clear" w:color="auto" w:fill="auto"/>
            <w:vAlign w:val="center"/>
          </w:tcPr>
          <w:p w14:paraId="363EDC23">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10</w:t>
            </w:r>
          </w:p>
        </w:tc>
        <w:tc>
          <w:tcPr>
            <w:tcW w:w="369" w:type="pct"/>
            <w:shd w:val="clear" w:color="auto" w:fill="auto"/>
            <w:vAlign w:val="center"/>
          </w:tcPr>
          <w:p w14:paraId="3060567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69D6E5F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03畜牧业</w:t>
            </w:r>
          </w:p>
        </w:tc>
        <w:tc>
          <w:tcPr>
            <w:tcW w:w="466" w:type="pct"/>
            <w:shd w:val="clear" w:color="auto" w:fill="auto"/>
            <w:vAlign w:val="center"/>
          </w:tcPr>
          <w:p w14:paraId="720A959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032家禽饲养</w:t>
            </w:r>
          </w:p>
        </w:tc>
        <w:tc>
          <w:tcPr>
            <w:tcW w:w="486" w:type="pct"/>
            <w:shd w:val="clear" w:color="auto" w:fill="auto"/>
            <w:vAlign w:val="center"/>
          </w:tcPr>
          <w:p w14:paraId="5C3E251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0323鹅的饲养</w:t>
            </w:r>
          </w:p>
        </w:tc>
        <w:tc>
          <w:tcPr>
            <w:tcW w:w="450" w:type="pct"/>
            <w:shd w:val="clear" w:color="auto" w:fill="auto"/>
            <w:vAlign w:val="center"/>
          </w:tcPr>
          <w:p w14:paraId="2D31E5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vMerge w:val="continue"/>
            <w:shd w:val="clear" w:color="auto" w:fill="auto"/>
            <w:vAlign w:val="center"/>
          </w:tcPr>
          <w:p w14:paraId="5089E142">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5" w:type="pct"/>
            <w:shd w:val="clear" w:color="auto" w:fill="auto"/>
            <w:vAlign w:val="center"/>
          </w:tcPr>
          <w:p w14:paraId="5A76AD7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38D8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trPr>
        <w:tc>
          <w:tcPr>
            <w:tcW w:w="198" w:type="pct"/>
            <w:shd w:val="clear" w:color="auto" w:fill="auto"/>
            <w:vAlign w:val="center"/>
          </w:tcPr>
          <w:p w14:paraId="2E335C5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11</w:t>
            </w:r>
          </w:p>
        </w:tc>
        <w:tc>
          <w:tcPr>
            <w:tcW w:w="369" w:type="pct"/>
            <w:shd w:val="clear" w:color="auto" w:fill="auto"/>
            <w:vAlign w:val="center"/>
          </w:tcPr>
          <w:p w14:paraId="0D5324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B采矿业</w:t>
            </w:r>
          </w:p>
        </w:tc>
        <w:tc>
          <w:tcPr>
            <w:tcW w:w="411" w:type="pct"/>
            <w:shd w:val="clear" w:color="auto" w:fill="auto"/>
            <w:vAlign w:val="center"/>
          </w:tcPr>
          <w:p w14:paraId="1334185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10非金属矿采选业</w:t>
            </w:r>
          </w:p>
        </w:tc>
        <w:tc>
          <w:tcPr>
            <w:tcW w:w="466" w:type="pct"/>
            <w:shd w:val="clear" w:color="auto" w:fill="auto"/>
            <w:vAlign w:val="center"/>
          </w:tcPr>
          <w:p w14:paraId="64BAACA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101土砂石开采</w:t>
            </w:r>
          </w:p>
        </w:tc>
        <w:tc>
          <w:tcPr>
            <w:tcW w:w="486" w:type="pct"/>
            <w:shd w:val="clear" w:color="auto" w:fill="auto"/>
            <w:vAlign w:val="center"/>
          </w:tcPr>
          <w:p w14:paraId="6452863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1019粘土及其他土砂石开采</w:t>
            </w:r>
          </w:p>
        </w:tc>
        <w:tc>
          <w:tcPr>
            <w:tcW w:w="450" w:type="pct"/>
            <w:shd w:val="clear" w:color="auto" w:fill="auto"/>
            <w:vAlign w:val="center"/>
          </w:tcPr>
          <w:p w14:paraId="23F008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规划发展产业</w:t>
            </w:r>
          </w:p>
        </w:tc>
        <w:tc>
          <w:tcPr>
            <w:tcW w:w="2042" w:type="pct"/>
            <w:shd w:val="clear" w:color="auto" w:fill="auto"/>
            <w:vAlign w:val="center"/>
          </w:tcPr>
          <w:p w14:paraId="5AFA2A49">
            <w:pPr>
              <w:numPr>
                <w:ilvl w:val="0"/>
                <w:numId w:val="0"/>
              </w:numPr>
              <w:jc w:val="left"/>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1、具有生态保护功能的禁止开采区与重要市政、水利、交通等基础工程设施一定范围内，严禁开展不符合功能定位的开发活动；自然保护</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地</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、生态保护红线、基本农田保护区、风景名胜区、地质遗迹保护区、历史文物和名胜古迹等保护区、县级以上地表集中式饮用水源地保护区，原则上不得新设采矿权。</w:t>
            </w:r>
          </w:p>
          <w:p w14:paraId="3EE26362">
            <w:pPr>
              <w:numPr>
                <w:ilvl w:val="0"/>
                <w:numId w:val="0"/>
              </w:numPr>
              <w:jc w:val="left"/>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2、拟设采矿权常见设施安全距离需满足湖南省自然资源厅《露天开采砂石土矿采矿权公开出让技术报告编制要求（试行）》中关于设施安全距离的要求。</w:t>
            </w:r>
          </w:p>
          <w:p w14:paraId="3CEF0616">
            <w:pPr>
              <w:numPr>
                <w:ilvl w:val="0"/>
                <w:numId w:val="0"/>
              </w:numPr>
              <w:jc w:val="left"/>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严禁在自然保护地、生态保护红线内开采固体矿产；严格落实湘江流域露天开采非金属矿规划禁采要求，严禁矿产资源开发使用I级生态公益林、永久基本农田；非征得有关主管部门同意，不得在重要工业区、大型水利工程设施、城镇市政工程设施附近一定距离内，铁路、重要公路两侧一定距离内采矿；不得在重要河流、堤坝两侧一定距离以内，国家重点保护的不能移动的历史文物和名胜古迹所在地，以及法律规定的禁止开采区内开采矿产资源。</w:t>
            </w:r>
          </w:p>
          <w:p w14:paraId="6DAD3BC1">
            <w:pPr>
              <w:numPr>
                <w:ilvl w:val="0"/>
                <w:numId w:val="0"/>
              </w:numPr>
              <w:jc w:val="left"/>
              <w:rPr>
                <w:rFonts w:hint="eastAsia" w:ascii="宋体" w:hAnsi="宋体" w:eastAsia="宋体" w:cs="宋体"/>
                <w:i w:val="0"/>
                <w:iCs w:val="0"/>
                <w:color w:val="FF0000"/>
                <w:kern w:val="0"/>
                <w:sz w:val="18"/>
                <w:szCs w:val="18"/>
                <w:u w:val="none"/>
                <w:lang w:val="en-US" w:eastAsia="zh-CN" w:bidi="ar"/>
              </w:rPr>
            </w:pPr>
            <w:r>
              <w:rPr>
                <w:rFonts w:hint="eastAsia" w:ascii="宋体" w:hAnsi="宋体" w:cs="宋体"/>
                <w:i w:val="0"/>
                <w:iCs w:val="0"/>
                <w:color w:val="FF0000"/>
                <w:kern w:val="0"/>
                <w:sz w:val="18"/>
                <w:szCs w:val="18"/>
                <w:u w:val="none"/>
                <w:lang w:val="en-US" w:eastAsia="zh-CN" w:bidi="ar"/>
              </w:rPr>
              <w:t>4、</w:t>
            </w:r>
            <w:r>
              <w:rPr>
                <w:rFonts w:hint="eastAsia" w:ascii="宋体" w:hAnsi="宋体" w:eastAsia="宋体" w:cs="宋体"/>
                <w:i w:val="0"/>
                <w:iCs w:val="0"/>
                <w:color w:val="FF0000"/>
                <w:kern w:val="0"/>
                <w:sz w:val="18"/>
                <w:szCs w:val="18"/>
                <w:u w:val="none"/>
                <w:lang w:val="en-US" w:eastAsia="zh-CN" w:bidi="ar"/>
              </w:rPr>
              <w:t>落实《湖南省湘资沅澧干流及洞庭湖河道采砂规划（2023-2027年）》及其他经批准的河道采砂规划要求，仅允许在规划可采区内实施河道砂石开采</w:t>
            </w:r>
          </w:p>
          <w:p w14:paraId="70EDC7ED">
            <w:pPr>
              <w:numPr>
                <w:ilvl w:val="0"/>
                <w:numId w:val="0"/>
              </w:numPr>
              <w:jc w:val="left"/>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、新建矿山，年生产规模不得小于最低年50万吨开采规模。</w:t>
            </w:r>
          </w:p>
          <w:p w14:paraId="50444647">
            <w:pPr>
              <w:numPr>
                <w:ilvl w:val="0"/>
                <w:numId w:val="0"/>
              </w:numPr>
              <w:jc w:val="left"/>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、禁止使用I级保护林地或不得使用II级保护林地中的有林地。</w:t>
            </w:r>
          </w:p>
          <w:p w14:paraId="43FD78E1">
            <w:pPr>
              <w:numPr>
                <w:ilvl w:val="0"/>
                <w:numId w:val="0"/>
              </w:numPr>
              <w:jc w:val="left"/>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、新建矿山要符合绿色矿山建设标准要求，现有项目生产工艺、清洁生产水平未达到国内先进水平的，应按照国家和省生态环境保护政策、产业政策有关要求完成升级改造；推进实施矿山生态治理修复。</w:t>
            </w:r>
          </w:p>
        </w:tc>
        <w:tc>
          <w:tcPr>
            <w:tcW w:w="575" w:type="pct"/>
            <w:shd w:val="clear" w:color="auto" w:fill="auto"/>
            <w:vAlign w:val="center"/>
          </w:tcPr>
          <w:p w14:paraId="4DBEC1C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25E2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8" w:type="pct"/>
            <w:shd w:val="clear" w:color="auto" w:fill="auto"/>
            <w:vAlign w:val="center"/>
          </w:tcPr>
          <w:p w14:paraId="09D9B4C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12</w:t>
            </w:r>
          </w:p>
        </w:tc>
        <w:tc>
          <w:tcPr>
            <w:tcW w:w="369" w:type="pct"/>
            <w:shd w:val="clear" w:color="auto" w:fill="auto"/>
            <w:vAlign w:val="center"/>
          </w:tcPr>
          <w:p w14:paraId="5908DBB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20076BE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13农副食品加工业</w:t>
            </w:r>
          </w:p>
        </w:tc>
        <w:tc>
          <w:tcPr>
            <w:tcW w:w="466" w:type="pct"/>
            <w:shd w:val="clear" w:color="auto" w:fill="auto"/>
            <w:vAlign w:val="center"/>
          </w:tcPr>
          <w:p w14:paraId="5CBCC21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135屠宰及肉类加工</w:t>
            </w:r>
          </w:p>
        </w:tc>
        <w:tc>
          <w:tcPr>
            <w:tcW w:w="486" w:type="pct"/>
            <w:shd w:val="clear" w:color="auto" w:fill="auto"/>
            <w:vAlign w:val="center"/>
          </w:tcPr>
          <w:p w14:paraId="2F5181A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1351牲畜屠宰</w:t>
            </w:r>
          </w:p>
        </w:tc>
        <w:tc>
          <w:tcPr>
            <w:tcW w:w="450" w:type="pct"/>
            <w:shd w:val="clear" w:color="auto" w:fill="auto"/>
            <w:vAlign w:val="center"/>
          </w:tcPr>
          <w:p w14:paraId="033B5E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现有一般产业</w:t>
            </w:r>
          </w:p>
        </w:tc>
        <w:tc>
          <w:tcPr>
            <w:tcW w:w="2042" w:type="pct"/>
            <w:vMerge w:val="restart"/>
            <w:shd w:val="clear" w:color="auto" w:fill="auto"/>
            <w:vAlign w:val="center"/>
          </w:tcPr>
          <w:p w14:paraId="201E95AB">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1、新建项目仅限布局在产业开发区内，生产工艺、清洁生产水平、污染物排放要求不得低于国内先进水平</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现有企业生产工艺、清洁生产水平于2027年12月31日前达到国内先进水平</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，否则关停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2、下脚料须实现全部综合利用，污水应处理达标排放。</w:t>
            </w:r>
          </w:p>
          <w:p w14:paraId="2C4407C7">
            <w:pPr>
              <w:keepNext w:val="0"/>
              <w:keepLines w:val="0"/>
              <w:widowControl/>
              <w:numPr>
                <w:ilvl w:val="0"/>
                <w:numId w:val="0"/>
              </w:numPr>
              <w:suppressLineNumbers w:val="0"/>
              <w:jc w:val="left"/>
              <w:textAlignment w:val="cente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3、不得新建年屠宰生猪15 万头及以下、肉牛1 万头及以下、肉羊15万只及以下、活禽1000 万只及以下屠宰建设项目</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p>
        </w:tc>
        <w:tc>
          <w:tcPr>
            <w:tcW w:w="575" w:type="pct"/>
            <w:vMerge w:val="restart"/>
            <w:shd w:val="clear" w:color="auto" w:fill="auto"/>
            <w:vAlign w:val="center"/>
          </w:tcPr>
          <w:p w14:paraId="4A2358A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3832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198" w:type="pct"/>
            <w:shd w:val="clear" w:color="auto" w:fill="auto"/>
            <w:vAlign w:val="center"/>
          </w:tcPr>
          <w:p w14:paraId="6EEE52B0">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13</w:t>
            </w:r>
          </w:p>
        </w:tc>
        <w:tc>
          <w:tcPr>
            <w:tcW w:w="369" w:type="pct"/>
            <w:shd w:val="clear" w:color="auto" w:fill="auto"/>
            <w:vAlign w:val="center"/>
          </w:tcPr>
          <w:p w14:paraId="08BD8C5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56BF0AC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13农副食品加工业</w:t>
            </w:r>
          </w:p>
        </w:tc>
        <w:tc>
          <w:tcPr>
            <w:tcW w:w="466" w:type="pct"/>
            <w:shd w:val="clear" w:color="auto" w:fill="auto"/>
            <w:vAlign w:val="center"/>
          </w:tcPr>
          <w:p w14:paraId="5C30903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135屠宰及肉类加工</w:t>
            </w:r>
          </w:p>
        </w:tc>
        <w:tc>
          <w:tcPr>
            <w:tcW w:w="486" w:type="pct"/>
            <w:shd w:val="clear" w:color="auto" w:fill="auto"/>
            <w:vAlign w:val="center"/>
          </w:tcPr>
          <w:p w14:paraId="5F2098A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1352禽类屠宰</w:t>
            </w:r>
          </w:p>
        </w:tc>
        <w:tc>
          <w:tcPr>
            <w:tcW w:w="450" w:type="pct"/>
            <w:shd w:val="clear" w:color="auto" w:fill="auto"/>
            <w:vAlign w:val="center"/>
          </w:tcPr>
          <w:p w14:paraId="177C01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现有一般产业</w:t>
            </w:r>
          </w:p>
        </w:tc>
        <w:tc>
          <w:tcPr>
            <w:tcW w:w="2042" w:type="pct"/>
            <w:vMerge w:val="continue"/>
            <w:shd w:val="clear" w:color="auto" w:fill="auto"/>
            <w:vAlign w:val="center"/>
          </w:tcPr>
          <w:p w14:paraId="0322D0EC">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575" w:type="pct"/>
            <w:vMerge w:val="continue"/>
            <w:shd w:val="clear" w:color="auto" w:fill="auto"/>
            <w:vAlign w:val="center"/>
          </w:tcPr>
          <w:p w14:paraId="750F2BB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14:paraId="422A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8" w:type="pct"/>
            <w:shd w:val="clear" w:color="auto" w:fill="auto"/>
            <w:vAlign w:val="center"/>
          </w:tcPr>
          <w:p w14:paraId="7A6965D4">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14</w:t>
            </w:r>
          </w:p>
        </w:tc>
        <w:tc>
          <w:tcPr>
            <w:tcW w:w="369" w:type="pct"/>
            <w:shd w:val="clear" w:color="auto" w:fill="auto"/>
            <w:vAlign w:val="center"/>
          </w:tcPr>
          <w:p w14:paraId="5B0E41A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73DE3EB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20木材加工和木、竹、藤、棕、草制品</w:t>
            </w:r>
          </w:p>
        </w:tc>
        <w:tc>
          <w:tcPr>
            <w:tcW w:w="466" w:type="pct"/>
            <w:shd w:val="clear" w:color="auto" w:fill="auto"/>
            <w:vAlign w:val="center"/>
          </w:tcPr>
          <w:p w14:paraId="3D2BE1A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202木材加工</w:t>
            </w:r>
          </w:p>
        </w:tc>
        <w:tc>
          <w:tcPr>
            <w:tcW w:w="486" w:type="pct"/>
            <w:shd w:val="clear" w:color="auto" w:fill="auto"/>
            <w:vAlign w:val="center"/>
          </w:tcPr>
          <w:p w14:paraId="4A7AC38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2019其他木材加工</w:t>
            </w:r>
          </w:p>
        </w:tc>
        <w:tc>
          <w:tcPr>
            <w:tcW w:w="450" w:type="pct"/>
            <w:shd w:val="clear" w:color="auto" w:fill="auto"/>
            <w:vAlign w:val="center"/>
          </w:tcPr>
          <w:p w14:paraId="2E66C94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shd w:val="clear" w:color="auto" w:fill="auto"/>
            <w:vAlign w:val="center"/>
          </w:tcPr>
          <w:p w14:paraId="50731110">
            <w:pPr>
              <w:keepNext w:val="0"/>
              <w:keepLines w:val="0"/>
              <w:widowControl/>
              <w:suppressLineNumbers w:val="0"/>
              <w:jc w:val="left"/>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禁止以优质林木为原料的一次性木制品与木制包装的生产和使用以及木竹加工综合利用率偏低的木竹加工项目。</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新建项目生产工艺、环保设施必须达到国内先进水平，现有企业生产工艺、清洁生产水平于2027年12月31日前达到国内先进水平</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，否则关停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575" w:type="pct"/>
            <w:shd w:val="clear" w:color="auto" w:fill="auto"/>
            <w:vAlign w:val="center"/>
          </w:tcPr>
          <w:p w14:paraId="1D58348C">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3D6E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8" w:type="pct"/>
            <w:shd w:val="clear" w:color="auto" w:fill="auto"/>
            <w:vAlign w:val="center"/>
          </w:tcPr>
          <w:p w14:paraId="6A810973">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5</w:t>
            </w:r>
          </w:p>
        </w:tc>
        <w:tc>
          <w:tcPr>
            <w:tcW w:w="369" w:type="pct"/>
            <w:shd w:val="clear" w:color="auto" w:fill="auto"/>
            <w:vAlign w:val="center"/>
          </w:tcPr>
          <w:p w14:paraId="1F44A7E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2B68197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22造纸和纸制品业</w:t>
            </w:r>
          </w:p>
        </w:tc>
        <w:tc>
          <w:tcPr>
            <w:tcW w:w="466" w:type="pct"/>
            <w:shd w:val="clear" w:color="auto" w:fill="auto"/>
            <w:vAlign w:val="center"/>
          </w:tcPr>
          <w:p w14:paraId="1033F0E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221纸浆制造</w:t>
            </w:r>
          </w:p>
        </w:tc>
        <w:tc>
          <w:tcPr>
            <w:tcW w:w="486" w:type="pct"/>
            <w:shd w:val="clear" w:color="auto" w:fill="auto"/>
            <w:vAlign w:val="center"/>
          </w:tcPr>
          <w:p w14:paraId="189DDFE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2211木竹浆制造</w:t>
            </w:r>
          </w:p>
        </w:tc>
        <w:tc>
          <w:tcPr>
            <w:tcW w:w="450" w:type="pct"/>
            <w:shd w:val="clear" w:color="auto" w:fill="auto"/>
            <w:vAlign w:val="center"/>
          </w:tcPr>
          <w:p w14:paraId="3A7914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042" w:type="pct"/>
            <w:shd w:val="clear" w:color="auto" w:fill="auto"/>
            <w:vAlign w:val="center"/>
          </w:tcPr>
          <w:p w14:paraId="05F8FAF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禁止单条化学木浆30万吨/年以下、化学机械木浆10 万吨/年以下、化学竹浆10万吨/年以下的林纸一体化生产线及相应配套的纸及纸板生产线建设。</w:t>
            </w:r>
          </w:p>
          <w:p w14:paraId="010A4B8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新建项目生产工艺、环保设施和清洁生产水平应达到国内先进水平。</w:t>
            </w:r>
          </w:p>
          <w:p w14:paraId="21C0CB5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每3年进行清洁生产审核，如审核未通过则需严格按主管部门的整改要求落实措施，并重新申请验收。</w:t>
            </w:r>
          </w:p>
        </w:tc>
        <w:tc>
          <w:tcPr>
            <w:tcW w:w="575" w:type="pct"/>
            <w:shd w:val="clear" w:color="auto" w:fill="auto"/>
            <w:vAlign w:val="center"/>
          </w:tcPr>
          <w:p w14:paraId="38F2525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5A75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8" w:type="pct"/>
            <w:shd w:val="clear" w:color="auto" w:fill="auto"/>
            <w:vAlign w:val="center"/>
          </w:tcPr>
          <w:p w14:paraId="301549E8">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6</w:t>
            </w:r>
          </w:p>
        </w:tc>
        <w:tc>
          <w:tcPr>
            <w:tcW w:w="369" w:type="pct"/>
            <w:shd w:val="clear" w:color="auto" w:fill="auto"/>
            <w:vAlign w:val="center"/>
          </w:tcPr>
          <w:p w14:paraId="3D41EED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5E9B335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26化学原料和化学制品制造业</w:t>
            </w:r>
          </w:p>
        </w:tc>
        <w:tc>
          <w:tcPr>
            <w:tcW w:w="466" w:type="pct"/>
            <w:shd w:val="clear" w:color="auto" w:fill="auto"/>
            <w:vAlign w:val="center"/>
          </w:tcPr>
          <w:p w14:paraId="646EA38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261基础化学原料制造</w:t>
            </w:r>
          </w:p>
        </w:tc>
        <w:tc>
          <w:tcPr>
            <w:tcW w:w="486" w:type="pct"/>
            <w:shd w:val="clear" w:color="auto" w:fill="auto"/>
            <w:vAlign w:val="center"/>
          </w:tcPr>
          <w:p w14:paraId="769A90E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2613无机盐制造</w:t>
            </w:r>
          </w:p>
        </w:tc>
        <w:tc>
          <w:tcPr>
            <w:tcW w:w="450" w:type="pct"/>
            <w:shd w:val="clear" w:color="auto" w:fill="auto"/>
            <w:vAlign w:val="center"/>
          </w:tcPr>
          <w:p w14:paraId="1E8E84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现有一般产业</w:t>
            </w:r>
          </w:p>
        </w:tc>
        <w:tc>
          <w:tcPr>
            <w:tcW w:w="2042" w:type="pct"/>
            <w:shd w:val="clear" w:color="auto" w:fill="auto"/>
            <w:vAlign w:val="center"/>
          </w:tcPr>
          <w:p w14:paraId="258726C3">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1、禁止新建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单线产能5000 吨/年以下碳酸锂、氢氧化锂（回收利用除外）</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p>
          <w:p w14:paraId="0FC10222">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产业开发区外不得新建无机盐制造企业，产业开发区新建企业</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生产工艺、清洁生产水平应达到国内先进水平；</w:t>
            </w:r>
          </w:p>
          <w:p w14:paraId="5C6DB80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2027年12月31日前完成对现有</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产业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升级改造，采用先进生产工艺和环保设施，清洁生产达到国内先进水平，否则关停。</w:t>
            </w:r>
          </w:p>
        </w:tc>
        <w:tc>
          <w:tcPr>
            <w:tcW w:w="575" w:type="pct"/>
            <w:shd w:val="clear" w:color="auto" w:fill="auto"/>
            <w:vAlign w:val="center"/>
          </w:tcPr>
          <w:p w14:paraId="01F58F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068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8" w:type="pct"/>
            <w:shd w:val="clear" w:color="auto" w:fill="auto"/>
            <w:vAlign w:val="center"/>
          </w:tcPr>
          <w:p w14:paraId="72FD2A8D">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7</w:t>
            </w:r>
          </w:p>
        </w:tc>
        <w:tc>
          <w:tcPr>
            <w:tcW w:w="369" w:type="pct"/>
            <w:shd w:val="clear" w:color="auto" w:fill="auto"/>
            <w:vAlign w:val="center"/>
          </w:tcPr>
          <w:p w14:paraId="0BFE4FB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1052ACF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26化学原料和化学制品制造业</w:t>
            </w:r>
          </w:p>
        </w:tc>
        <w:tc>
          <w:tcPr>
            <w:tcW w:w="466" w:type="pct"/>
            <w:shd w:val="clear" w:color="auto" w:fill="auto"/>
            <w:vAlign w:val="center"/>
          </w:tcPr>
          <w:p w14:paraId="3171E3C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263农药制造</w:t>
            </w:r>
          </w:p>
        </w:tc>
        <w:tc>
          <w:tcPr>
            <w:tcW w:w="486" w:type="pct"/>
            <w:shd w:val="clear" w:color="auto" w:fill="auto"/>
            <w:vAlign w:val="center"/>
          </w:tcPr>
          <w:p w14:paraId="34FC332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2632生物化学农药及微生物农药制造</w:t>
            </w:r>
          </w:p>
        </w:tc>
        <w:tc>
          <w:tcPr>
            <w:tcW w:w="450" w:type="pct"/>
            <w:shd w:val="clear" w:color="auto" w:fill="auto"/>
            <w:vAlign w:val="center"/>
          </w:tcPr>
          <w:p w14:paraId="1B0D95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042" w:type="pct"/>
            <w:shd w:val="clear" w:color="auto" w:fill="auto"/>
            <w:vAlign w:val="center"/>
          </w:tcPr>
          <w:p w14:paraId="32FAAA9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产业开发区外不得新建生物化学农药制造企业，产业开发区新建企业至少达到鼓励类工艺标准，清洁生产水平达到国内先进水平。</w:t>
            </w:r>
          </w:p>
        </w:tc>
        <w:tc>
          <w:tcPr>
            <w:tcW w:w="575" w:type="pct"/>
            <w:shd w:val="clear" w:color="auto" w:fill="auto"/>
            <w:vAlign w:val="center"/>
          </w:tcPr>
          <w:p w14:paraId="645DEB7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29C9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8" w:type="pct"/>
            <w:shd w:val="clear" w:color="auto" w:fill="auto"/>
            <w:vAlign w:val="center"/>
          </w:tcPr>
          <w:p w14:paraId="491A391D">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8</w:t>
            </w:r>
          </w:p>
        </w:tc>
        <w:tc>
          <w:tcPr>
            <w:tcW w:w="369" w:type="pct"/>
            <w:shd w:val="clear" w:color="auto" w:fill="auto"/>
            <w:vAlign w:val="center"/>
          </w:tcPr>
          <w:p w14:paraId="28AB8C8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0D8DF45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26化学原料和化学制品制造业</w:t>
            </w:r>
          </w:p>
        </w:tc>
        <w:tc>
          <w:tcPr>
            <w:tcW w:w="466" w:type="pct"/>
            <w:shd w:val="clear" w:color="auto" w:fill="auto"/>
            <w:vAlign w:val="center"/>
          </w:tcPr>
          <w:p w14:paraId="3F97263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265合成材料制造</w:t>
            </w:r>
          </w:p>
        </w:tc>
        <w:tc>
          <w:tcPr>
            <w:tcW w:w="486" w:type="pct"/>
            <w:shd w:val="clear" w:color="auto" w:fill="auto"/>
            <w:vAlign w:val="center"/>
          </w:tcPr>
          <w:p w14:paraId="7E9581B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2651初级形态塑料及合成树脂制造</w:t>
            </w:r>
          </w:p>
        </w:tc>
        <w:tc>
          <w:tcPr>
            <w:tcW w:w="450" w:type="pct"/>
            <w:shd w:val="clear" w:color="auto" w:fill="auto"/>
            <w:vAlign w:val="center"/>
          </w:tcPr>
          <w:p w14:paraId="12B74A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042" w:type="pct"/>
            <w:shd w:val="clear" w:color="auto" w:fill="auto"/>
            <w:vAlign w:val="center"/>
          </w:tcPr>
          <w:p w14:paraId="45ED369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产业开发区外不得新建初级形态塑料及合成树脂制造企业，产业开发区新建企业至少达到鼓励类工艺标准，清洁生产水平达到国内先进水平。</w:t>
            </w:r>
          </w:p>
        </w:tc>
        <w:tc>
          <w:tcPr>
            <w:tcW w:w="575" w:type="pct"/>
            <w:shd w:val="clear" w:color="auto" w:fill="auto"/>
            <w:vAlign w:val="center"/>
          </w:tcPr>
          <w:p w14:paraId="7CB42F5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《指导目录》鼓励类</w:t>
            </w:r>
          </w:p>
        </w:tc>
      </w:tr>
      <w:tr w14:paraId="60C5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98" w:type="pct"/>
            <w:shd w:val="clear" w:color="auto" w:fill="auto"/>
            <w:vAlign w:val="center"/>
          </w:tcPr>
          <w:p w14:paraId="44F312C3">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19</w:t>
            </w:r>
          </w:p>
        </w:tc>
        <w:tc>
          <w:tcPr>
            <w:tcW w:w="369" w:type="pct"/>
            <w:shd w:val="clear" w:color="auto" w:fill="auto"/>
            <w:vAlign w:val="center"/>
          </w:tcPr>
          <w:p w14:paraId="6555112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482B263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w:t>
            </w:r>
            <w:r>
              <w:rPr>
                <w:rStyle w:val="6"/>
                <w:rFonts w:hint="eastAsia" w:ascii="宋体" w:hAnsi="宋体" w:eastAsia="宋体" w:cs="宋体"/>
                <w:color w:val="000000" w:themeColor="text1"/>
                <w:sz w:val="18"/>
                <w:szCs w:val="18"/>
                <w:lang w:val="en-US" w:eastAsia="zh-CN" w:bidi="ar"/>
                <w14:textFill>
                  <w14:solidFill>
                    <w14:schemeClr w14:val="tx1"/>
                  </w14:solidFill>
                </w14:textFill>
              </w:rPr>
              <w:t>医药制造业</w:t>
            </w:r>
          </w:p>
        </w:tc>
        <w:tc>
          <w:tcPr>
            <w:tcW w:w="466" w:type="pct"/>
            <w:shd w:val="clear" w:color="auto" w:fill="auto"/>
            <w:vAlign w:val="center"/>
          </w:tcPr>
          <w:p w14:paraId="43E15BF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273</w:t>
            </w:r>
            <w:r>
              <w:rPr>
                <w:rStyle w:val="6"/>
                <w:rFonts w:hint="eastAsia" w:ascii="宋体" w:hAnsi="宋体" w:eastAsia="宋体" w:cs="宋体"/>
                <w:color w:val="000000" w:themeColor="text1"/>
                <w:sz w:val="18"/>
                <w:szCs w:val="18"/>
                <w:lang w:val="en-US" w:eastAsia="zh-CN" w:bidi="ar"/>
                <w14:textFill>
                  <w14:solidFill>
                    <w14:schemeClr w14:val="tx1"/>
                  </w14:solidFill>
                </w14:textFill>
              </w:rPr>
              <w:t>中药饮片加工</w:t>
            </w:r>
          </w:p>
        </w:tc>
        <w:tc>
          <w:tcPr>
            <w:tcW w:w="486" w:type="pct"/>
            <w:shd w:val="clear" w:color="auto" w:fill="auto"/>
            <w:vAlign w:val="center"/>
          </w:tcPr>
          <w:p w14:paraId="549684E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2730中药饮片加工</w:t>
            </w:r>
          </w:p>
        </w:tc>
        <w:tc>
          <w:tcPr>
            <w:tcW w:w="450" w:type="pct"/>
            <w:shd w:val="clear" w:color="auto" w:fill="auto"/>
            <w:vAlign w:val="center"/>
          </w:tcPr>
          <w:p w14:paraId="016FB5C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规划发展产业</w:t>
            </w:r>
          </w:p>
        </w:tc>
        <w:tc>
          <w:tcPr>
            <w:tcW w:w="2042" w:type="pct"/>
            <w:vMerge w:val="restart"/>
            <w:shd w:val="clear" w:color="auto" w:fill="auto"/>
            <w:vAlign w:val="center"/>
          </w:tcPr>
          <w:p w14:paraId="5B798ED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禁止使用氯氟烃（CFCs）作为气雾剂、推进剂、抛射剂或分散剂的医药用品生产工艺。</w:t>
            </w:r>
          </w:p>
          <w:p w14:paraId="091D72D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现有项目生产工艺、清洁生产2027年12月31日前达到国内先进水平</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否则关停。</w:t>
            </w:r>
          </w:p>
          <w:p w14:paraId="5382E6D8">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产业开发区外不得新建，产业开发区新建企业的生产工艺、清洁生产水平应达到国内先进水平。</w:t>
            </w:r>
          </w:p>
        </w:tc>
        <w:tc>
          <w:tcPr>
            <w:tcW w:w="575" w:type="pct"/>
            <w:vMerge w:val="restart"/>
            <w:shd w:val="clear" w:color="auto" w:fill="auto"/>
            <w:vAlign w:val="center"/>
          </w:tcPr>
          <w:p w14:paraId="4C11705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《指导目录》鼓励类</w:t>
            </w:r>
          </w:p>
        </w:tc>
      </w:tr>
      <w:tr w14:paraId="2D1B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98" w:type="pct"/>
            <w:shd w:val="clear" w:color="auto" w:fill="auto"/>
            <w:vAlign w:val="center"/>
          </w:tcPr>
          <w:p w14:paraId="7388A44C">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20</w:t>
            </w:r>
          </w:p>
        </w:tc>
        <w:tc>
          <w:tcPr>
            <w:tcW w:w="369" w:type="pct"/>
            <w:shd w:val="clear" w:color="auto" w:fill="auto"/>
            <w:vAlign w:val="center"/>
          </w:tcPr>
          <w:p w14:paraId="321E839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49AE63E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w:t>
            </w:r>
            <w:r>
              <w:rPr>
                <w:rStyle w:val="6"/>
                <w:rFonts w:hint="eastAsia" w:ascii="宋体" w:hAnsi="宋体" w:eastAsia="宋体" w:cs="宋体"/>
                <w:color w:val="000000" w:themeColor="text1"/>
                <w:sz w:val="18"/>
                <w:szCs w:val="18"/>
                <w:lang w:val="en-US" w:eastAsia="zh-CN" w:bidi="ar"/>
                <w14:textFill>
                  <w14:solidFill>
                    <w14:schemeClr w14:val="tx1"/>
                  </w14:solidFill>
                </w14:textFill>
              </w:rPr>
              <w:t>医药制造业</w:t>
            </w:r>
          </w:p>
        </w:tc>
        <w:tc>
          <w:tcPr>
            <w:tcW w:w="466" w:type="pct"/>
            <w:shd w:val="clear" w:color="auto" w:fill="auto"/>
            <w:vAlign w:val="center"/>
          </w:tcPr>
          <w:p w14:paraId="51782EB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276</w:t>
            </w:r>
            <w:r>
              <w:rPr>
                <w:rStyle w:val="6"/>
                <w:rFonts w:hint="eastAsia" w:ascii="宋体" w:hAnsi="宋体" w:eastAsia="宋体" w:cs="宋体"/>
                <w:color w:val="000000" w:themeColor="text1"/>
                <w:sz w:val="18"/>
                <w:szCs w:val="18"/>
                <w:lang w:val="en-US" w:eastAsia="zh-CN" w:bidi="ar"/>
                <w14:textFill>
                  <w14:solidFill>
                    <w14:schemeClr w14:val="tx1"/>
                  </w14:solidFill>
                </w14:textFill>
              </w:rPr>
              <w:t>生物药品制品制造</w:t>
            </w:r>
          </w:p>
        </w:tc>
        <w:tc>
          <w:tcPr>
            <w:tcW w:w="486" w:type="pct"/>
            <w:shd w:val="clear" w:color="auto" w:fill="auto"/>
            <w:vAlign w:val="center"/>
          </w:tcPr>
          <w:p w14:paraId="56A4960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2761生物药品制造</w:t>
            </w:r>
          </w:p>
        </w:tc>
        <w:tc>
          <w:tcPr>
            <w:tcW w:w="450" w:type="pct"/>
            <w:shd w:val="clear" w:color="auto" w:fill="auto"/>
            <w:vAlign w:val="center"/>
          </w:tcPr>
          <w:p w14:paraId="7142374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规划发展产业</w:t>
            </w:r>
          </w:p>
        </w:tc>
        <w:tc>
          <w:tcPr>
            <w:tcW w:w="2042" w:type="pct"/>
            <w:vMerge w:val="continue"/>
            <w:shd w:val="clear" w:color="auto" w:fill="auto"/>
            <w:vAlign w:val="center"/>
          </w:tcPr>
          <w:p w14:paraId="33ABD70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575" w:type="pct"/>
            <w:vMerge w:val="continue"/>
            <w:shd w:val="clear" w:color="auto" w:fill="auto"/>
            <w:vAlign w:val="center"/>
          </w:tcPr>
          <w:p w14:paraId="161BC5D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3486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98" w:type="pct"/>
            <w:shd w:val="clear" w:color="auto" w:fill="auto"/>
            <w:vAlign w:val="center"/>
          </w:tcPr>
          <w:p w14:paraId="612AF480">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21</w:t>
            </w:r>
          </w:p>
        </w:tc>
        <w:tc>
          <w:tcPr>
            <w:tcW w:w="369" w:type="pct"/>
            <w:shd w:val="clear" w:color="auto" w:fill="auto"/>
            <w:vAlign w:val="center"/>
          </w:tcPr>
          <w:p w14:paraId="310111D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088A027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29橡胶和塑料制品业</w:t>
            </w:r>
          </w:p>
        </w:tc>
        <w:tc>
          <w:tcPr>
            <w:tcW w:w="466" w:type="pct"/>
            <w:shd w:val="clear" w:color="auto" w:fill="auto"/>
            <w:vAlign w:val="center"/>
          </w:tcPr>
          <w:p w14:paraId="394FFF2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291橡胶制造业</w:t>
            </w:r>
          </w:p>
        </w:tc>
        <w:tc>
          <w:tcPr>
            <w:tcW w:w="486" w:type="pct"/>
            <w:shd w:val="clear" w:color="auto" w:fill="auto"/>
            <w:vAlign w:val="center"/>
          </w:tcPr>
          <w:p w14:paraId="22DF365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2914再生橡胶制造</w:t>
            </w:r>
          </w:p>
        </w:tc>
        <w:tc>
          <w:tcPr>
            <w:tcW w:w="450" w:type="pct"/>
            <w:shd w:val="clear" w:color="auto" w:fill="auto"/>
            <w:vAlign w:val="center"/>
          </w:tcPr>
          <w:p w14:paraId="058A57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042" w:type="pct"/>
            <w:shd w:val="clear" w:color="auto" w:fill="auto"/>
            <w:vAlign w:val="center"/>
          </w:tcPr>
          <w:p w14:paraId="2F08651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产业开发区外不得新建橡胶制造业企业，产业开发区新建企业至少达到鼓励类工艺标准，清洁生产水平达到国内先进水平以上。</w:t>
            </w:r>
          </w:p>
        </w:tc>
        <w:tc>
          <w:tcPr>
            <w:tcW w:w="575" w:type="pct"/>
            <w:shd w:val="clear" w:color="auto" w:fill="auto"/>
            <w:vAlign w:val="center"/>
          </w:tcPr>
          <w:p w14:paraId="45E4FA0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《指导目录》鼓励类</w:t>
            </w:r>
          </w:p>
        </w:tc>
      </w:tr>
      <w:tr w14:paraId="7BC6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8" w:type="pct"/>
            <w:shd w:val="clear" w:color="auto" w:fill="auto"/>
            <w:vAlign w:val="center"/>
          </w:tcPr>
          <w:p w14:paraId="20B1A127">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cs="宋体"/>
                <w:b/>
                <w:bCs/>
                <w:i w:val="0"/>
                <w:iCs w:val="0"/>
                <w:color w:val="000000" w:themeColor="text1"/>
                <w:sz w:val="18"/>
                <w:szCs w:val="18"/>
                <w:u w:val="none"/>
                <w:lang w:val="en-US" w:eastAsia="zh-CN"/>
                <w14:textFill>
                  <w14:solidFill>
                    <w14:schemeClr w14:val="tx1"/>
                  </w14:solidFill>
                </w14:textFill>
              </w:rPr>
              <w:t>22</w:t>
            </w:r>
          </w:p>
        </w:tc>
        <w:tc>
          <w:tcPr>
            <w:tcW w:w="369" w:type="pct"/>
            <w:shd w:val="clear" w:color="auto" w:fill="auto"/>
            <w:vAlign w:val="center"/>
          </w:tcPr>
          <w:p w14:paraId="129DD4F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16D864E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30非金属矿物制品业</w:t>
            </w:r>
          </w:p>
        </w:tc>
        <w:tc>
          <w:tcPr>
            <w:tcW w:w="466" w:type="pct"/>
            <w:shd w:val="clear" w:color="auto" w:fill="auto"/>
            <w:vAlign w:val="center"/>
          </w:tcPr>
          <w:p w14:paraId="2F1CA36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301水泥、石灰和石膏制造</w:t>
            </w:r>
          </w:p>
        </w:tc>
        <w:tc>
          <w:tcPr>
            <w:tcW w:w="486" w:type="pct"/>
            <w:shd w:val="clear" w:color="auto" w:fill="auto"/>
            <w:vAlign w:val="center"/>
          </w:tcPr>
          <w:p w14:paraId="192B7B1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3011水泥制造</w:t>
            </w:r>
          </w:p>
        </w:tc>
        <w:tc>
          <w:tcPr>
            <w:tcW w:w="450" w:type="pct"/>
            <w:shd w:val="clear" w:color="auto" w:fill="auto"/>
            <w:vAlign w:val="center"/>
          </w:tcPr>
          <w:p w14:paraId="5DDA8C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042" w:type="pct"/>
            <w:shd w:val="clear" w:color="auto" w:fill="auto"/>
            <w:vAlign w:val="center"/>
          </w:tcPr>
          <w:p w14:paraId="68590D3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1、禁止新建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2000 吨/日（不含）以下新型干法水泥熟料生产线（特种水泥生产线除外），60 万吨/年（不含）以下水泥粉磨站</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p>
          <w:p w14:paraId="4BCDC96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产业开发区外不得新建水泥制造企业，现有该类企业进行工艺升级改造，达到鼓励类工艺标准，未在产业开发区的搬迁至产业开发区，产业开发区新建企业至少达到鼓励类工艺标准，清洁生产水平达到国内先进水平以上。</w:t>
            </w:r>
          </w:p>
        </w:tc>
        <w:tc>
          <w:tcPr>
            <w:tcW w:w="575" w:type="pct"/>
            <w:shd w:val="clear" w:color="auto" w:fill="auto"/>
            <w:vAlign w:val="center"/>
          </w:tcPr>
          <w:p w14:paraId="5540BF2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7549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8" w:type="pct"/>
            <w:shd w:val="clear" w:color="auto" w:fill="auto"/>
            <w:vAlign w:val="center"/>
          </w:tcPr>
          <w:p w14:paraId="68167209">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3</w:t>
            </w:r>
          </w:p>
        </w:tc>
        <w:tc>
          <w:tcPr>
            <w:tcW w:w="369" w:type="pct"/>
            <w:shd w:val="clear" w:color="auto" w:fill="auto"/>
            <w:vAlign w:val="center"/>
          </w:tcPr>
          <w:p w14:paraId="67239F3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341285C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30非金属矿物制品业</w:t>
            </w:r>
          </w:p>
        </w:tc>
        <w:tc>
          <w:tcPr>
            <w:tcW w:w="466" w:type="pct"/>
            <w:shd w:val="clear" w:color="auto" w:fill="auto"/>
            <w:vAlign w:val="center"/>
          </w:tcPr>
          <w:p w14:paraId="52047D6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303砖瓦、石材等建筑材料制造</w:t>
            </w:r>
          </w:p>
        </w:tc>
        <w:tc>
          <w:tcPr>
            <w:tcW w:w="486" w:type="pct"/>
            <w:shd w:val="clear" w:color="auto" w:fill="auto"/>
            <w:vAlign w:val="center"/>
          </w:tcPr>
          <w:p w14:paraId="1226D8C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3031粘土砖瓦及建筑砌块制造</w:t>
            </w:r>
          </w:p>
        </w:tc>
        <w:tc>
          <w:tcPr>
            <w:tcW w:w="450" w:type="pct"/>
            <w:shd w:val="clear" w:color="auto" w:fill="auto"/>
            <w:vAlign w:val="center"/>
          </w:tcPr>
          <w:p w14:paraId="6E0A30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现有一般产业</w:t>
            </w:r>
          </w:p>
        </w:tc>
        <w:tc>
          <w:tcPr>
            <w:tcW w:w="2042" w:type="pct"/>
            <w:shd w:val="clear" w:color="auto" w:fill="auto"/>
            <w:vAlign w:val="center"/>
          </w:tcPr>
          <w:p w14:paraId="4D415A4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1、禁止新建、扩建粘土实心砖生产企业，禁止任何单位和个人占用耕地建窑或者在耕地上取土生产粘土实心砖。</w:t>
            </w:r>
          </w:p>
          <w:p w14:paraId="75D0A86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2、禁止新建烧制建筑用砖厂，已经建成的应在2027年12月31日前当依法关停，并予以处理。</w:t>
            </w:r>
          </w:p>
          <w:p w14:paraId="57E1F34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3、新建项目</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的</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生产工艺、清洁生产水平应达到国内先进水平。2027年12月31日前完成对现有项目升级改造，采用先进生产工艺和环保设施，清洁生产达到国内先进水平，否则关停。</w:t>
            </w:r>
          </w:p>
        </w:tc>
        <w:tc>
          <w:tcPr>
            <w:tcW w:w="575" w:type="pct"/>
            <w:shd w:val="clear" w:color="auto" w:fill="auto"/>
            <w:vAlign w:val="center"/>
          </w:tcPr>
          <w:p w14:paraId="2F478D7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64D2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98" w:type="pct"/>
            <w:shd w:val="clear" w:color="auto" w:fill="auto"/>
            <w:vAlign w:val="center"/>
          </w:tcPr>
          <w:p w14:paraId="7AFDC62F">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4</w:t>
            </w:r>
          </w:p>
        </w:tc>
        <w:tc>
          <w:tcPr>
            <w:tcW w:w="369" w:type="pct"/>
            <w:shd w:val="clear" w:color="auto" w:fill="auto"/>
            <w:vAlign w:val="center"/>
          </w:tcPr>
          <w:p w14:paraId="10CDA7F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07E7BEF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31黑色金属冶炼和压延加工业</w:t>
            </w:r>
          </w:p>
        </w:tc>
        <w:tc>
          <w:tcPr>
            <w:tcW w:w="466" w:type="pct"/>
            <w:shd w:val="clear" w:color="auto" w:fill="auto"/>
            <w:vAlign w:val="center"/>
          </w:tcPr>
          <w:p w14:paraId="2364B9A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314铁合金冶炼</w:t>
            </w:r>
          </w:p>
        </w:tc>
        <w:tc>
          <w:tcPr>
            <w:tcW w:w="486" w:type="pct"/>
            <w:shd w:val="clear" w:color="auto" w:fill="auto"/>
            <w:vAlign w:val="center"/>
          </w:tcPr>
          <w:p w14:paraId="11A4FE5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3140铁合金冶炼</w:t>
            </w:r>
          </w:p>
        </w:tc>
        <w:tc>
          <w:tcPr>
            <w:tcW w:w="450" w:type="pct"/>
            <w:shd w:val="clear" w:color="auto" w:fill="auto"/>
            <w:vAlign w:val="center"/>
          </w:tcPr>
          <w:p w14:paraId="37E8C6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现有一般产业</w:t>
            </w:r>
          </w:p>
        </w:tc>
        <w:tc>
          <w:tcPr>
            <w:tcW w:w="2042" w:type="pct"/>
            <w:shd w:val="clear" w:color="auto" w:fill="auto"/>
            <w:vAlign w:val="center"/>
          </w:tcPr>
          <w:p w14:paraId="7B158D87">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1、禁止新建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2×2.5 万千伏安（总容量5.0 万千伏安）及以下普通铁合金矿热电炉；2×2.5 万千伏安（总容量5.0 万千伏安）以上，没有明确固废及危废处理工艺及设施的新建、扩建铁合金电炉（含所有矿热电炉及精炼电炉）</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p>
          <w:p w14:paraId="7058E19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2、禁止新建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铁合金、铸造生铁用步进式烧结机，180 平方米以下带式烧结机（铁合金烧结机、铸造用生铁烧结机除外）</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p>
          <w:p w14:paraId="257D0329">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新建项目仅限布局在产业开发区内，且生产工艺、环保设施必须达到国内先进水平。</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产业开发区外不得新建铁合金冶炼企业，现有该类企业生产工艺、清洁生产2027年12月31日前达到国内先进水平，否则关停。</w:t>
            </w:r>
          </w:p>
          <w:p w14:paraId="06AD0AF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每3年进行清洁生产审核，如审核未通过则需严格按主管部门的整改要求落实措施，并重新申请验收。</w:t>
            </w:r>
          </w:p>
        </w:tc>
        <w:tc>
          <w:tcPr>
            <w:tcW w:w="575" w:type="pct"/>
            <w:shd w:val="clear" w:color="auto" w:fill="auto"/>
            <w:vAlign w:val="center"/>
          </w:tcPr>
          <w:p w14:paraId="2CDE226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7636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 w:type="pct"/>
            <w:shd w:val="clear" w:color="auto" w:fill="auto"/>
            <w:vAlign w:val="center"/>
          </w:tcPr>
          <w:p w14:paraId="15440794">
            <w:pPr>
              <w:keepNext w:val="0"/>
              <w:keepLines w:val="0"/>
              <w:widowControl/>
              <w:suppressLineNumbers w:val="0"/>
              <w:jc w:val="center"/>
              <w:textAlignment w:val="center"/>
              <w:rPr>
                <w:rFonts w:hint="default" w:ascii="宋体" w:hAnsi="宋体" w:eastAsia="宋体" w:cs="宋体"/>
                <w:b/>
                <w:bCs/>
                <w:i w:val="0"/>
                <w:iCs w:val="0"/>
                <w:color w:val="000000" w:themeColor="text1"/>
                <w:sz w:val="18"/>
                <w:szCs w:val="18"/>
                <w:u w:val="none"/>
                <w:lang w:val="en-US"/>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5</w:t>
            </w:r>
          </w:p>
        </w:tc>
        <w:tc>
          <w:tcPr>
            <w:tcW w:w="369" w:type="pct"/>
            <w:shd w:val="clear" w:color="auto" w:fill="auto"/>
            <w:vAlign w:val="center"/>
          </w:tcPr>
          <w:p w14:paraId="7AB40D6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D电力、热力、燃气及水生产和供应业</w:t>
            </w:r>
          </w:p>
        </w:tc>
        <w:tc>
          <w:tcPr>
            <w:tcW w:w="411" w:type="pct"/>
            <w:shd w:val="clear" w:color="auto" w:fill="auto"/>
            <w:vAlign w:val="center"/>
          </w:tcPr>
          <w:p w14:paraId="37C0451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44电力、热力生产和供应业</w:t>
            </w:r>
          </w:p>
        </w:tc>
        <w:tc>
          <w:tcPr>
            <w:tcW w:w="466" w:type="pct"/>
            <w:shd w:val="clear" w:color="auto" w:fill="auto"/>
            <w:vAlign w:val="center"/>
          </w:tcPr>
          <w:p w14:paraId="524E68A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441电力生产</w:t>
            </w:r>
          </w:p>
        </w:tc>
        <w:tc>
          <w:tcPr>
            <w:tcW w:w="486" w:type="pct"/>
            <w:shd w:val="clear" w:color="auto" w:fill="auto"/>
            <w:vAlign w:val="center"/>
          </w:tcPr>
          <w:p w14:paraId="21AC04E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水力发电</w:t>
            </w:r>
          </w:p>
        </w:tc>
        <w:tc>
          <w:tcPr>
            <w:tcW w:w="450" w:type="pct"/>
            <w:shd w:val="clear" w:color="auto" w:fill="auto"/>
            <w:vAlign w:val="center"/>
          </w:tcPr>
          <w:p w14:paraId="63DD74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shd w:val="clear" w:color="auto" w:fill="auto"/>
            <w:vAlign w:val="center"/>
          </w:tcPr>
          <w:p w14:paraId="03B4F22B">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全县禁止开发无下泄生态流量的引水式水力发电项目。</w:t>
            </w:r>
          </w:p>
          <w:p w14:paraId="06A8C71C">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原则上应采取实时流量监测和动态视频监视采集生态流量数据，暂不具备网络传输条件的，经县级水行政主管部门核实，可采用人工上传或其他方式上传。</w:t>
            </w:r>
          </w:p>
          <w:p w14:paraId="4136B5D5">
            <w:pPr>
              <w:keepNext w:val="0"/>
              <w:keepLines w:val="0"/>
              <w:widowControl/>
              <w:numPr>
                <w:ilvl w:val="0"/>
                <w:numId w:val="0"/>
              </w:numPr>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cs="宋体"/>
                <w:i w:val="0"/>
                <w:iCs w:val="0"/>
                <w:color w:val="FF0000"/>
                <w:kern w:val="0"/>
                <w:sz w:val="18"/>
                <w:szCs w:val="18"/>
                <w:u w:val="none"/>
                <w:lang w:val="en-US" w:eastAsia="zh-CN" w:bidi="ar"/>
              </w:rPr>
              <w:t>3、</w:t>
            </w:r>
            <w:r>
              <w:rPr>
                <w:rFonts w:hint="eastAsia" w:ascii="宋体" w:hAnsi="宋体" w:eastAsia="宋体" w:cs="宋体"/>
                <w:i w:val="0"/>
                <w:iCs w:val="0"/>
                <w:color w:val="FF0000"/>
                <w:kern w:val="0"/>
                <w:sz w:val="18"/>
                <w:szCs w:val="18"/>
                <w:u w:val="none"/>
                <w:lang w:val="en-US" w:eastAsia="zh-CN" w:bidi="ar"/>
              </w:rPr>
              <w:t>严格禁止在国家公园、自然保护区、风景名胜区核心景区、生态保护红线一级管控区等重点生态功能区内新建、扩建小水电项目</w:t>
            </w:r>
            <w:r>
              <w:rPr>
                <w:rFonts w:hint="eastAsia" w:ascii="宋体" w:hAnsi="宋体" w:cs="宋体"/>
                <w:i w:val="0"/>
                <w:iCs w:val="0"/>
                <w:color w:val="FF0000"/>
                <w:kern w:val="0"/>
                <w:sz w:val="18"/>
                <w:szCs w:val="18"/>
                <w:u w:val="none"/>
                <w:lang w:val="en-US" w:eastAsia="zh-CN" w:bidi="ar"/>
              </w:rPr>
              <w:t>。</w:t>
            </w:r>
          </w:p>
          <w:p w14:paraId="2AD39232">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sz w:val="18"/>
                <w:szCs w:val="18"/>
                <w:u w:val="none"/>
                <w:lang w:val="en-US" w:eastAsia="zh-CN"/>
                <w14:textFill>
                  <w14:solidFill>
                    <w14:schemeClr w14:val="tx1"/>
                  </w14:solidFill>
                </w14:textFill>
              </w:rPr>
              <w:t>4、</w:t>
            </w:r>
            <w:r>
              <w:rPr>
                <w:rFonts w:hint="eastAsia" w:ascii="宋体" w:hAnsi="宋体" w:eastAsia="宋体" w:cs="宋体"/>
                <w:i w:val="0"/>
                <w:iCs w:val="0"/>
                <w:color w:val="000000" w:themeColor="text1"/>
                <w:sz w:val="18"/>
                <w:szCs w:val="18"/>
                <w:u w:val="none"/>
                <w14:textFill>
                  <w14:solidFill>
                    <w14:schemeClr w14:val="tx1"/>
                  </w14:solidFill>
                </w14:textFill>
              </w:rPr>
              <w:t>修建开发水利项目应当符合江河行洪、输水和航运的要求</w:t>
            </w:r>
            <w:r>
              <w:rPr>
                <w:rFonts w:hint="eastAsia" w:ascii="宋体" w:hAnsi="宋体" w:eastAsia="宋体" w:cs="宋体"/>
                <w:i w:val="0"/>
                <w:iCs w:val="0"/>
                <w:color w:val="000000" w:themeColor="text1"/>
                <w:sz w:val="18"/>
                <w:szCs w:val="18"/>
                <w:u w:val="none"/>
                <w:lang w:eastAsia="zh-CN"/>
                <w14:textFill>
                  <w14:solidFill>
                    <w14:schemeClr w14:val="tx1"/>
                  </w14:solidFill>
                </w14:textFill>
              </w:rPr>
              <w:t>。</w:t>
            </w:r>
          </w:p>
          <w:p w14:paraId="60225C3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现有项目必须按照国家和省生态环境保护政策、产业政策有关要求完成生态修复、水土保持与环境治理。</w:t>
            </w:r>
          </w:p>
        </w:tc>
        <w:tc>
          <w:tcPr>
            <w:tcW w:w="575" w:type="pct"/>
            <w:shd w:val="clear" w:color="auto" w:fill="auto"/>
            <w:vAlign w:val="center"/>
          </w:tcPr>
          <w:p w14:paraId="15BBC80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4D97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98" w:type="pct"/>
            <w:shd w:val="clear" w:color="auto" w:fill="auto"/>
            <w:vAlign w:val="center"/>
          </w:tcPr>
          <w:p w14:paraId="6DB19692">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26</w:t>
            </w:r>
          </w:p>
        </w:tc>
        <w:tc>
          <w:tcPr>
            <w:tcW w:w="369" w:type="pct"/>
            <w:shd w:val="clear" w:color="auto" w:fill="auto"/>
            <w:vAlign w:val="center"/>
          </w:tcPr>
          <w:p w14:paraId="3F695F6E">
            <w:pPr>
              <w:keepNext w:val="0"/>
              <w:keepLines w:val="0"/>
              <w:widowControl/>
              <w:suppressLineNumbers w:val="0"/>
              <w:jc w:val="left"/>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D电力、热力、燃气及水生产和供应业</w:t>
            </w:r>
          </w:p>
        </w:tc>
        <w:tc>
          <w:tcPr>
            <w:tcW w:w="411" w:type="pct"/>
            <w:shd w:val="clear" w:color="auto" w:fill="auto"/>
            <w:vAlign w:val="center"/>
          </w:tcPr>
          <w:p w14:paraId="597DCB98">
            <w:pPr>
              <w:keepNext w:val="0"/>
              <w:keepLines w:val="0"/>
              <w:widowControl/>
              <w:suppressLineNumbers w:val="0"/>
              <w:jc w:val="left"/>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44电力、热力生产和供应业</w:t>
            </w:r>
          </w:p>
        </w:tc>
        <w:tc>
          <w:tcPr>
            <w:tcW w:w="466" w:type="pct"/>
            <w:shd w:val="clear" w:color="auto" w:fill="auto"/>
            <w:vAlign w:val="center"/>
          </w:tcPr>
          <w:p w14:paraId="74CA7B8E">
            <w:pPr>
              <w:keepNext w:val="0"/>
              <w:keepLines w:val="0"/>
              <w:widowControl/>
              <w:suppressLineNumbers w:val="0"/>
              <w:jc w:val="left"/>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441电力生产</w:t>
            </w:r>
          </w:p>
        </w:tc>
        <w:tc>
          <w:tcPr>
            <w:tcW w:w="486" w:type="pct"/>
            <w:shd w:val="clear" w:color="auto" w:fill="auto"/>
            <w:vAlign w:val="center"/>
          </w:tcPr>
          <w:p w14:paraId="3029D79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4415风力发电</w:t>
            </w:r>
          </w:p>
        </w:tc>
        <w:tc>
          <w:tcPr>
            <w:tcW w:w="450" w:type="pct"/>
            <w:shd w:val="clear" w:color="auto" w:fill="auto"/>
            <w:vAlign w:val="center"/>
          </w:tcPr>
          <w:p w14:paraId="1316334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现有主导产业</w:t>
            </w:r>
          </w:p>
        </w:tc>
        <w:tc>
          <w:tcPr>
            <w:tcW w:w="2042" w:type="pct"/>
            <w:shd w:val="clear" w:color="auto" w:fill="auto"/>
            <w:vAlign w:val="center"/>
          </w:tcPr>
          <w:p w14:paraId="53572C9A">
            <w:pPr>
              <w:keepNext w:val="0"/>
              <w:keepLines w:val="0"/>
              <w:widowControl/>
              <w:numPr>
                <w:ilvl w:val="0"/>
                <w:numId w:val="1"/>
              </w:numPr>
              <w:suppressLineNumbers w:val="0"/>
              <w:jc w:val="left"/>
              <w:textAlignment w:val="cente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FF0000"/>
                <w:kern w:val="0"/>
                <w:sz w:val="18"/>
                <w:szCs w:val="18"/>
                <w:u w:val="none"/>
                <w:lang w:val="en-US" w:eastAsia="zh-CN" w:bidi="ar"/>
              </w:rPr>
              <w:t>光伏电站、风力发电等项目不得在河道、湖泊、水库内建设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在湖泊周边、水库库汊建设光伏、风电项目的，要科学论证，严格管控，不得布设在具有防洪、供水功能和水生态、水环境保护需求的区域，不得妨碍行洪通畅，不得危害水库大坝和堤防等水利工程设施安全，不得影响河势稳定和航运安全。</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禁止</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占用永久基本农田、基本草原、Ⅰ级保护林地，新建、扩建光伏发电项目</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；禁止</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占用河道、湖泊、水库建设光伏电站、风力发电等项目。</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FF0000"/>
                <w:kern w:val="0"/>
                <w:sz w:val="18"/>
                <w:szCs w:val="18"/>
                <w:u w:val="none"/>
                <w:lang w:val="en-US" w:eastAsia="zh-CN" w:bidi="ar"/>
              </w:rPr>
              <w:t>3、禁止占用生态保护红线、自然保护地、自然遗产地、鸟类主要迁徙通道和迁徙地等建设风力发电项目</w:t>
            </w:r>
            <w:r>
              <w:rPr>
                <w:rFonts w:hint="eastAsia" w:ascii="宋体" w:hAnsi="宋体" w:cs="宋体"/>
                <w:i w:val="0"/>
                <w:iCs w:val="0"/>
                <w:color w:val="FF0000"/>
                <w:kern w:val="0"/>
                <w:sz w:val="18"/>
                <w:szCs w:val="18"/>
                <w:u w:val="none"/>
                <w:lang w:val="en-US" w:eastAsia="zh-CN" w:bidi="ar"/>
              </w:rPr>
              <w:t>。</w:t>
            </w:r>
          </w:p>
          <w:p w14:paraId="17A4A1D2">
            <w:pPr>
              <w:keepNext w:val="0"/>
              <w:keepLines w:val="0"/>
              <w:widowControl/>
              <w:numPr>
                <w:ilvl w:val="0"/>
                <w:numId w:val="0"/>
              </w:numPr>
              <w:suppressLineNumbers w:val="0"/>
              <w:jc w:val="left"/>
              <w:textAlignment w:val="cente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现有项目必须按照国家和省生态环境保护政策、产业政策有关要求完成生态修复、水土保持与环境治理。</w:t>
            </w:r>
          </w:p>
        </w:tc>
        <w:tc>
          <w:tcPr>
            <w:tcW w:w="575" w:type="pct"/>
            <w:shd w:val="clear" w:color="auto" w:fill="auto"/>
            <w:vAlign w:val="center"/>
          </w:tcPr>
          <w:p w14:paraId="1EE002A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《指导目录》鼓励类</w:t>
            </w:r>
          </w:p>
        </w:tc>
      </w:tr>
      <w:tr w14:paraId="79C6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98" w:type="pct"/>
            <w:shd w:val="clear" w:color="auto" w:fill="auto"/>
            <w:vAlign w:val="center"/>
          </w:tcPr>
          <w:p w14:paraId="326110E3">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18"/>
                <w:szCs w:val="18"/>
                <w:u w:val="none"/>
                <w:lang w:val="en-US" w:eastAsia="zh-CN" w:bidi="ar"/>
                <w14:textFill>
                  <w14:solidFill>
                    <w14:schemeClr w14:val="tx1"/>
                  </w14:solidFill>
                </w14:textFill>
              </w:rPr>
              <w:t>27</w:t>
            </w:r>
          </w:p>
        </w:tc>
        <w:tc>
          <w:tcPr>
            <w:tcW w:w="369" w:type="pct"/>
            <w:shd w:val="clear" w:color="auto" w:fill="auto"/>
            <w:vAlign w:val="center"/>
          </w:tcPr>
          <w:p w14:paraId="6061E285">
            <w:pPr>
              <w:keepNext w:val="0"/>
              <w:keepLines w:val="0"/>
              <w:widowControl/>
              <w:suppressLineNumbers w:val="0"/>
              <w:jc w:val="left"/>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D电力、热力、燃气及水生产和供应业</w:t>
            </w:r>
          </w:p>
        </w:tc>
        <w:tc>
          <w:tcPr>
            <w:tcW w:w="411" w:type="pct"/>
            <w:shd w:val="clear" w:color="auto" w:fill="auto"/>
            <w:vAlign w:val="center"/>
          </w:tcPr>
          <w:p w14:paraId="57C513EE">
            <w:pPr>
              <w:keepNext w:val="0"/>
              <w:keepLines w:val="0"/>
              <w:widowControl/>
              <w:suppressLineNumbers w:val="0"/>
              <w:jc w:val="left"/>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44电力、热力生产和供应业</w:t>
            </w:r>
          </w:p>
        </w:tc>
        <w:tc>
          <w:tcPr>
            <w:tcW w:w="466" w:type="pct"/>
            <w:shd w:val="clear" w:color="auto" w:fill="auto"/>
            <w:vAlign w:val="center"/>
          </w:tcPr>
          <w:p w14:paraId="14D87014">
            <w:pPr>
              <w:keepNext w:val="0"/>
              <w:keepLines w:val="0"/>
              <w:widowControl/>
              <w:suppressLineNumbers w:val="0"/>
              <w:jc w:val="left"/>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441电力生产</w:t>
            </w:r>
          </w:p>
        </w:tc>
        <w:tc>
          <w:tcPr>
            <w:tcW w:w="486" w:type="pct"/>
            <w:shd w:val="clear" w:color="auto" w:fill="auto"/>
            <w:vAlign w:val="center"/>
          </w:tcPr>
          <w:p w14:paraId="341AC37A">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4416太阳能发电</w:t>
            </w:r>
          </w:p>
        </w:tc>
        <w:tc>
          <w:tcPr>
            <w:tcW w:w="450" w:type="pct"/>
            <w:shd w:val="clear" w:color="auto" w:fill="auto"/>
            <w:vAlign w:val="center"/>
          </w:tcPr>
          <w:p w14:paraId="19494B3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现有一般产业</w:t>
            </w:r>
          </w:p>
        </w:tc>
        <w:tc>
          <w:tcPr>
            <w:tcW w:w="2042" w:type="pct"/>
            <w:shd w:val="clear" w:color="auto" w:fill="auto"/>
            <w:vAlign w:val="center"/>
          </w:tcPr>
          <w:p w14:paraId="70ABF408">
            <w:pPr>
              <w:keepNext w:val="0"/>
              <w:keepLines w:val="0"/>
              <w:widowControl/>
              <w:numPr>
                <w:ilvl w:val="0"/>
                <w:numId w:val="0"/>
              </w:numPr>
              <w:suppressLineNumbers w:val="0"/>
              <w:jc w:val="left"/>
              <w:textAlignment w:val="cente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1、</w:t>
            </w:r>
            <w:r>
              <w:rPr>
                <w:rFonts w:hint="eastAsia" w:ascii="宋体" w:hAnsi="宋体" w:eastAsia="宋体" w:cs="宋体"/>
                <w:i w:val="0"/>
                <w:iCs w:val="0"/>
                <w:color w:val="FF0000"/>
                <w:kern w:val="0"/>
                <w:sz w:val="18"/>
                <w:szCs w:val="18"/>
                <w:u w:val="none"/>
                <w:lang w:val="en-US" w:eastAsia="zh-CN" w:bidi="ar"/>
              </w:rPr>
              <w:t>光伏电站、风力发电等项目不得在河道、湖泊、水库内建设</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在湖泊周边、水库库汊建设光伏、风电项目的，要科学论证，严格管控，不得布设在具有防洪、供水功能和水生态、水环境保护需求的区域，不得妨碍行洪通畅，不得危害水库大坝和堤防等水利工程设施安全，不得影响河势稳定和航运安全。</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禁止占用永久基本农田、基本草原、Ⅰ级保护林地，新建、扩建光伏发电项目；</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禁止</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占用耕地建设光伏方阵；</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禁止</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占用河道、湖泊、水库建设光伏电站、风力发电等项目。</w:t>
            </w:r>
          </w:p>
          <w:p w14:paraId="29A82A88">
            <w:pPr>
              <w:keepNext w:val="0"/>
              <w:keepLines w:val="0"/>
              <w:widowControl/>
              <w:numPr>
                <w:ilvl w:val="0"/>
                <w:numId w:val="0"/>
              </w:numPr>
              <w:suppressLineNumbers w:val="0"/>
              <w:jc w:val="left"/>
              <w:textAlignment w:val="cente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FF0000"/>
                <w:kern w:val="0"/>
                <w:sz w:val="18"/>
                <w:szCs w:val="18"/>
                <w:u w:val="none"/>
                <w:lang w:val="en-US" w:eastAsia="zh-CN" w:bidi="ar"/>
              </w:rPr>
              <w:t>3、</w:t>
            </w:r>
            <w:r>
              <w:rPr>
                <w:rFonts w:hint="eastAsia" w:ascii="宋体" w:hAnsi="宋体" w:eastAsia="宋体" w:cs="宋体"/>
                <w:i w:val="0"/>
                <w:iCs w:val="0"/>
                <w:color w:val="FF0000"/>
                <w:kern w:val="0"/>
                <w:sz w:val="18"/>
                <w:szCs w:val="18"/>
                <w:u w:val="none"/>
                <w:lang w:val="en-US" w:eastAsia="zh-CN" w:bidi="ar"/>
              </w:rPr>
              <w:t>禁止占用自然保护地开展光伏电厂建设</w:t>
            </w:r>
            <w:r>
              <w:rPr>
                <w:rFonts w:hint="eastAsia" w:ascii="宋体" w:hAnsi="宋体" w:cs="宋体"/>
                <w:i w:val="0"/>
                <w:iCs w:val="0"/>
                <w:color w:val="FF0000"/>
                <w:kern w:val="0"/>
                <w:sz w:val="18"/>
                <w:szCs w:val="18"/>
                <w:u w:val="none"/>
                <w:lang w:val="en-US" w:eastAsia="zh-CN" w:bidi="ar"/>
              </w:rPr>
              <w:t>。</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、禁止在滩涂、沼泽等湿地上建设光伏发电项目</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p>
          <w:p w14:paraId="0DAD3AB5">
            <w:pPr>
              <w:keepNext w:val="0"/>
              <w:keepLines w:val="0"/>
              <w:widowControl/>
              <w:numPr>
                <w:ilvl w:val="0"/>
                <w:numId w:val="0"/>
              </w:numPr>
              <w:suppressLineNumbers w:val="0"/>
              <w:jc w:val="left"/>
              <w:textAlignment w:val="cente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现有项目必须按照国家和省生态环境保护政策、产业政策有关要求完成生态修复、水土保持与环境治理。</w:t>
            </w:r>
          </w:p>
        </w:tc>
        <w:tc>
          <w:tcPr>
            <w:tcW w:w="575" w:type="pct"/>
            <w:shd w:val="clear" w:color="auto" w:fill="auto"/>
            <w:vAlign w:val="center"/>
          </w:tcPr>
          <w:p w14:paraId="1409675C">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《指导目录》鼓励类</w:t>
            </w:r>
          </w:p>
        </w:tc>
      </w:tr>
      <w:tr w14:paraId="25DE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5000" w:type="pct"/>
            <w:gridSpan w:val="8"/>
            <w:shd w:val="clear" w:color="auto" w:fill="auto"/>
            <w:vAlign w:val="center"/>
          </w:tcPr>
          <w:p w14:paraId="201CD412">
            <w:pPr>
              <w:keepNext w:val="0"/>
              <w:keepLines w:val="0"/>
              <w:widowControl/>
              <w:suppressLineNumbers w:val="0"/>
              <w:jc w:val="left"/>
              <w:textAlignment w:val="cente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olor w:val="000000" w:themeColor="text1"/>
                <w:sz w:val="21"/>
                <w:szCs w:val="24"/>
                <w14:textFill>
                  <w14:solidFill>
                    <w14:schemeClr w14:val="tx1"/>
                  </w14:solidFill>
                </w14:textFill>
              </w:rPr>
              <w:t>《产业结构调整指导目录（2024 年本）》中</w:t>
            </w:r>
            <w:r>
              <w:rPr>
                <w:rFonts w:hint="eastAsia" w:ascii="宋体" w:hAnsi="宋体"/>
                <w:color w:val="000000" w:themeColor="text1"/>
                <w:sz w:val="21"/>
                <w:szCs w:val="24"/>
                <w:lang w:val="en-US" w:eastAsia="zh-CN"/>
                <w14:textFill>
                  <w14:solidFill>
                    <w14:schemeClr w14:val="tx1"/>
                  </w14:solidFill>
                </w14:textFill>
              </w:rPr>
              <w:t>限制</w:t>
            </w:r>
            <w:r>
              <w:rPr>
                <w:rFonts w:hint="eastAsia" w:ascii="宋体" w:hAnsi="宋体" w:eastAsia="宋体"/>
                <w:color w:val="000000" w:themeColor="text1"/>
                <w:sz w:val="21"/>
                <w:szCs w:val="24"/>
                <w14:textFill>
                  <w14:solidFill>
                    <w14:schemeClr w14:val="tx1"/>
                  </w14:solidFill>
                </w14:textFill>
              </w:rPr>
              <w:t>类产业全部列入</w:t>
            </w:r>
            <w:r>
              <w:rPr>
                <w:rFonts w:hint="eastAsia" w:ascii="宋体" w:hAnsi="宋体"/>
                <w:color w:val="000000" w:themeColor="text1"/>
                <w:sz w:val="21"/>
                <w:szCs w:val="24"/>
                <w:lang w:val="en-US" w:eastAsia="zh-CN"/>
                <w14:textFill>
                  <w14:solidFill>
                    <w14:schemeClr w14:val="tx1"/>
                  </w14:solidFill>
                </w14:textFill>
              </w:rPr>
              <w:t>限制</w:t>
            </w:r>
            <w:r>
              <w:rPr>
                <w:rFonts w:hint="eastAsia" w:ascii="宋体" w:hAnsi="宋体" w:eastAsia="宋体"/>
                <w:color w:val="000000" w:themeColor="text1"/>
                <w:sz w:val="21"/>
                <w:szCs w:val="24"/>
                <w14:textFill>
                  <w14:solidFill>
                    <w14:schemeClr w14:val="tx1"/>
                  </w14:solidFill>
                </w14:textFill>
              </w:rPr>
              <w:t>类</w:t>
            </w:r>
          </w:p>
        </w:tc>
      </w:tr>
      <w:tr w14:paraId="187C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00" w:type="pct"/>
            <w:gridSpan w:val="8"/>
            <w:shd w:val="clear" w:color="auto" w:fill="BDD6EE" w:themeFill="accent1" w:themeFillTint="66"/>
            <w:vAlign w:val="center"/>
          </w:tcPr>
          <w:p w14:paraId="669D0918">
            <w:pPr>
              <w:keepNext w:val="0"/>
              <w:keepLines w:val="0"/>
              <w:widowControl/>
              <w:suppressLineNumbers w:val="0"/>
              <w:jc w:val="left"/>
              <w:textAlignment w:val="center"/>
              <w:rPr>
                <w:rFonts w:hint="default"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禁止类</w:t>
            </w:r>
          </w:p>
        </w:tc>
      </w:tr>
      <w:tr w14:paraId="3F2C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98" w:type="pct"/>
            <w:shd w:val="clear" w:color="auto" w:fill="auto"/>
            <w:vAlign w:val="center"/>
          </w:tcPr>
          <w:p w14:paraId="2D09A75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w:t>
            </w:r>
          </w:p>
        </w:tc>
        <w:tc>
          <w:tcPr>
            <w:tcW w:w="369" w:type="pct"/>
            <w:shd w:val="clear" w:color="auto" w:fill="auto"/>
            <w:vAlign w:val="center"/>
          </w:tcPr>
          <w:p w14:paraId="0FBFC0E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7979FEA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01农业</w:t>
            </w:r>
          </w:p>
        </w:tc>
        <w:tc>
          <w:tcPr>
            <w:tcW w:w="466" w:type="pct"/>
            <w:shd w:val="clear" w:color="auto" w:fill="auto"/>
            <w:vAlign w:val="center"/>
          </w:tcPr>
          <w:p w14:paraId="5633492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019其他农业</w:t>
            </w:r>
          </w:p>
        </w:tc>
        <w:tc>
          <w:tcPr>
            <w:tcW w:w="486" w:type="pct"/>
            <w:shd w:val="clear" w:color="auto" w:fill="auto"/>
            <w:vAlign w:val="center"/>
          </w:tcPr>
          <w:p w14:paraId="50E8B5D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0190其他农业</w:t>
            </w:r>
          </w:p>
        </w:tc>
        <w:tc>
          <w:tcPr>
            <w:tcW w:w="450" w:type="pct"/>
            <w:shd w:val="clear" w:color="auto" w:fill="auto"/>
            <w:vAlign w:val="center"/>
          </w:tcPr>
          <w:p w14:paraId="3BDD14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现有一般产业</w:t>
            </w:r>
          </w:p>
        </w:tc>
        <w:tc>
          <w:tcPr>
            <w:tcW w:w="2042" w:type="pct"/>
            <w:shd w:val="clear" w:color="auto" w:fill="auto"/>
            <w:vAlign w:val="center"/>
          </w:tcPr>
          <w:p w14:paraId="6ED9470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禁止建设不利于生态环境保护的开荒性农业开发项目，现有不利于生态环境保护的开荒性农业开发项目在2027年12月31日前退出。</w:t>
            </w:r>
          </w:p>
        </w:tc>
        <w:tc>
          <w:tcPr>
            <w:tcW w:w="575" w:type="pct"/>
            <w:shd w:val="clear" w:color="auto" w:fill="auto"/>
            <w:vAlign w:val="center"/>
          </w:tcPr>
          <w:p w14:paraId="70408EF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1304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 w:type="pct"/>
            <w:shd w:val="clear" w:color="auto" w:fill="auto"/>
            <w:vAlign w:val="center"/>
          </w:tcPr>
          <w:p w14:paraId="517E039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2</w:t>
            </w:r>
          </w:p>
        </w:tc>
        <w:tc>
          <w:tcPr>
            <w:tcW w:w="369" w:type="pct"/>
            <w:shd w:val="clear" w:color="auto" w:fill="auto"/>
            <w:vAlign w:val="center"/>
          </w:tcPr>
          <w:p w14:paraId="4CEE02A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A农、林、牧、渔业</w:t>
            </w:r>
          </w:p>
        </w:tc>
        <w:tc>
          <w:tcPr>
            <w:tcW w:w="411" w:type="pct"/>
            <w:shd w:val="clear" w:color="auto" w:fill="auto"/>
            <w:vAlign w:val="center"/>
          </w:tcPr>
          <w:p w14:paraId="11B1679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04渔业</w:t>
            </w:r>
          </w:p>
        </w:tc>
        <w:tc>
          <w:tcPr>
            <w:tcW w:w="466" w:type="pct"/>
            <w:shd w:val="clear" w:color="auto" w:fill="auto"/>
            <w:vAlign w:val="center"/>
          </w:tcPr>
          <w:p w14:paraId="2AE1608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041水产养殖</w:t>
            </w:r>
          </w:p>
        </w:tc>
        <w:tc>
          <w:tcPr>
            <w:tcW w:w="486" w:type="pct"/>
            <w:shd w:val="clear" w:color="auto" w:fill="auto"/>
            <w:vAlign w:val="center"/>
          </w:tcPr>
          <w:p w14:paraId="33C37CE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0412内陆养殖</w:t>
            </w:r>
          </w:p>
        </w:tc>
        <w:tc>
          <w:tcPr>
            <w:tcW w:w="450" w:type="pct"/>
            <w:shd w:val="clear" w:color="auto" w:fill="auto"/>
            <w:vAlign w:val="center"/>
          </w:tcPr>
          <w:p w14:paraId="663190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现有一般产业</w:t>
            </w:r>
          </w:p>
        </w:tc>
        <w:tc>
          <w:tcPr>
            <w:tcW w:w="2042" w:type="pct"/>
            <w:shd w:val="clear" w:color="auto" w:fill="auto"/>
            <w:vAlign w:val="center"/>
          </w:tcPr>
          <w:p w14:paraId="17E8E69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禁止在禁养区潇水河沿线发展网箱养鱼，如发现网箱养鱼，将报至主管部门严格执法，在2027年12月31日前清退。</w:t>
            </w:r>
          </w:p>
          <w:p w14:paraId="27FB25D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禁止</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占用永久基本农田发展挖塘养鱼</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w:t>
            </w:r>
          </w:p>
        </w:tc>
        <w:tc>
          <w:tcPr>
            <w:tcW w:w="575" w:type="pct"/>
            <w:shd w:val="clear" w:color="auto" w:fill="auto"/>
            <w:vAlign w:val="center"/>
          </w:tcPr>
          <w:p w14:paraId="43CD6F7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6893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98" w:type="pct"/>
            <w:shd w:val="clear" w:color="auto" w:fill="auto"/>
            <w:vAlign w:val="center"/>
          </w:tcPr>
          <w:p w14:paraId="0DD5347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3</w:t>
            </w:r>
          </w:p>
        </w:tc>
        <w:tc>
          <w:tcPr>
            <w:tcW w:w="369" w:type="pct"/>
            <w:shd w:val="clear" w:color="auto" w:fill="auto"/>
            <w:vAlign w:val="center"/>
          </w:tcPr>
          <w:p w14:paraId="27C43B1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07A2CFA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26化学原料和化学制品制造业</w:t>
            </w:r>
          </w:p>
        </w:tc>
        <w:tc>
          <w:tcPr>
            <w:tcW w:w="466" w:type="pct"/>
            <w:shd w:val="clear" w:color="auto" w:fill="auto"/>
            <w:vAlign w:val="center"/>
          </w:tcPr>
          <w:p w14:paraId="42EA369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267炸药、火工及焰火产品制造</w:t>
            </w:r>
          </w:p>
        </w:tc>
        <w:tc>
          <w:tcPr>
            <w:tcW w:w="486" w:type="pct"/>
            <w:shd w:val="clear" w:color="auto" w:fill="auto"/>
            <w:vAlign w:val="center"/>
          </w:tcPr>
          <w:p w14:paraId="1FE0E78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2672焰火、鞭炮产品制造</w:t>
            </w:r>
          </w:p>
        </w:tc>
        <w:tc>
          <w:tcPr>
            <w:tcW w:w="450" w:type="pct"/>
            <w:shd w:val="clear" w:color="auto" w:fill="auto"/>
            <w:vAlign w:val="center"/>
          </w:tcPr>
          <w:p w14:paraId="1D5A87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042" w:type="pct"/>
            <w:shd w:val="clear" w:color="auto" w:fill="auto"/>
            <w:vAlign w:val="center"/>
          </w:tcPr>
          <w:p w14:paraId="4F654088">
            <w:pPr>
              <w:keepNext w:val="0"/>
              <w:keepLines w:val="0"/>
              <w:widowControl/>
              <w:suppressLineNumbers w:val="0"/>
              <w:jc w:val="left"/>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禁止新建焰火、鞭炮产品制造</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企业</w:t>
            </w:r>
          </w:p>
        </w:tc>
        <w:tc>
          <w:tcPr>
            <w:tcW w:w="575" w:type="pct"/>
            <w:shd w:val="clear" w:color="auto" w:fill="auto"/>
            <w:vAlign w:val="center"/>
          </w:tcPr>
          <w:p w14:paraId="1921F81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01F6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98" w:type="pct"/>
            <w:shd w:val="clear" w:color="auto" w:fill="auto"/>
            <w:vAlign w:val="center"/>
          </w:tcPr>
          <w:p w14:paraId="173516C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4</w:t>
            </w:r>
          </w:p>
        </w:tc>
        <w:tc>
          <w:tcPr>
            <w:tcW w:w="369" w:type="pct"/>
            <w:shd w:val="clear" w:color="auto" w:fill="auto"/>
            <w:vAlign w:val="center"/>
          </w:tcPr>
          <w:p w14:paraId="75A0CDA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C制造业</w:t>
            </w:r>
          </w:p>
        </w:tc>
        <w:tc>
          <w:tcPr>
            <w:tcW w:w="411" w:type="pct"/>
            <w:shd w:val="clear" w:color="auto" w:fill="auto"/>
            <w:vAlign w:val="center"/>
          </w:tcPr>
          <w:p w14:paraId="57E0CF4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32有色金属冶炼和压延加工业</w:t>
            </w:r>
          </w:p>
        </w:tc>
        <w:tc>
          <w:tcPr>
            <w:tcW w:w="466" w:type="pct"/>
            <w:shd w:val="clear" w:color="auto" w:fill="auto"/>
            <w:vAlign w:val="center"/>
          </w:tcPr>
          <w:p w14:paraId="69A9DF4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321常用有色金属冶炼</w:t>
            </w:r>
          </w:p>
        </w:tc>
        <w:tc>
          <w:tcPr>
            <w:tcW w:w="486" w:type="pct"/>
            <w:shd w:val="clear" w:color="auto" w:fill="auto"/>
            <w:vAlign w:val="center"/>
          </w:tcPr>
          <w:p w14:paraId="4A1C8AA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3212铅锌冶炼</w:t>
            </w:r>
          </w:p>
        </w:tc>
        <w:tc>
          <w:tcPr>
            <w:tcW w:w="450" w:type="pct"/>
            <w:shd w:val="clear" w:color="auto" w:fill="auto"/>
            <w:vAlign w:val="center"/>
          </w:tcPr>
          <w:p w14:paraId="161318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2042" w:type="pct"/>
            <w:shd w:val="clear" w:color="auto" w:fill="auto"/>
            <w:vAlign w:val="center"/>
          </w:tcPr>
          <w:p w14:paraId="3E40E03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禁止新建</w:t>
            </w:r>
            <w:r>
              <w:rPr>
                <w:rFonts w:hint="eastAsia" w:ascii="宋体" w:hAnsi="宋体" w:eastAsia="宋体" w:cs="宋体"/>
                <w:color w:val="000000" w:themeColor="text1"/>
                <w:kern w:val="0"/>
                <w:sz w:val="18"/>
                <w:szCs w:val="18"/>
                <w14:textFill>
                  <w14:solidFill>
                    <w14:schemeClr w14:val="tx1"/>
                  </w14:solidFill>
                </w14:textFill>
              </w:rPr>
              <w:t>有色金属冶炼企业</w:t>
            </w:r>
          </w:p>
        </w:tc>
        <w:tc>
          <w:tcPr>
            <w:tcW w:w="575" w:type="pct"/>
            <w:shd w:val="clear" w:color="auto" w:fill="auto"/>
            <w:vAlign w:val="center"/>
          </w:tcPr>
          <w:p w14:paraId="1B67FD9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《指导目录》限制类</w:t>
            </w:r>
          </w:p>
        </w:tc>
      </w:tr>
      <w:tr w14:paraId="53DF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8"/>
            <w:shd w:val="clear" w:color="auto" w:fill="auto"/>
            <w:vAlign w:val="center"/>
          </w:tcPr>
          <w:p w14:paraId="578E891B">
            <w:pPr>
              <w:keepNext w:val="0"/>
              <w:keepLines w:val="0"/>
              <w:widowControl/>
              <w:suppressLineNumbers w:val="0"/>
              <w:jc w:val="left"/>
              <w:textAlignment w:val="cente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olor w:val="000000" w:themeColor="text1"/>
                <w:sz w:val="21"/>
                <w:szCs w:val="24"/>
                <w14:textFill>
                  <w14:solidFill>
                    <w14:schemeClr w14:val="tx1"/>
                  </w14:solidFill>
                </w14:textFill>
              </w:rPr>
              <w:t>《产业结构调整指导目录（2024 年本）》中</w:t>
            </w:r>
            <w:r>
              <w:rPr>
                <w:rFonts w:hint="eastAsia" w:ascii="宋体" w:hAnsi="宋体"/>
                <w:color w:val="000000" w:themeColor="text1"/>
                <w:sz w:val="21"/>
                <w:szCs w:val="24"/>
                <w:lang w:val="en-US" w:eastAsia="zh-CN"/>
                <w14:textFill>
                  <w14:solidFill>
                    <w14:schemeClr w14:val="tx1"/>
                  </w14:solidFill>
                </w14:textFill>
              </w:rPr>
              <w:t>淘汰</w:t>
            </w:r>
            <w:r>
              <w:rPr>
                <w:rFonts w:hint="eastAsia" w:ascii="宋体" w:hAnsi="宋体" w:eastAsia="宋体"/>
                <w:color w:val="000000" w:themeColor="text1"/>
                <w:sz w:val="21"/>
                <w:szCs w:val="24"/>
                <w14:textFill>
                  <w14:solidFill>
                    <w14:schemeClr w14:val="tx1"/>
                  </w14:solidFill>
                </w14:textFill>
              </w:rPr>
              <w:t>类产业全部列入</w:t>
            </w:r>
            <w:r>
              <w:rPr>
                <w:rFonts w:hint="eastAsia" w:ascii="宋体" w:hAnsi="宋体"/>
                <w:color w:val="000000" w:themeColor="text1"/>
                <w:sz w:val="21"/>
                <w:szCs w:val="24"/>
                <w:lang w:val="en-US" w:eastAsia="zh-CN"/>
                <w14:textFill>
                  <w14:solidFill>
                    <w14:schemeClr w14:val="tx1"/>
                  </w14:solidFill>
                </w14:textFill>
              </w:rPr>
              <w:t>禁止</w:t>
            </w:r>
            <w:r>
              <w:rPr>
                <w:rFonts w:hint="eastAsia" w:ascii="宋体" w:hAnsi="宋体" w:eastAsia="宋体"/>
                <w:color w:val="000000" w:themeColor="text1"/>
                <w:sz w:val="21"/>
                <w:szCs w:val="24"/>
                <w14:textFill>
                  <w14:solidFill>
                    <w14:schemeClr w14:val="tx1"/>
                  </w14:solidFill>
                </w14:textFill>
              </w:rPr>
              <w:t>类</w:t>
            </w:r>
          </w:p>
        </w:tc>
      </w:tr>
    </w:tbl>
    <w:p w14:paraId="16B55ECC">
      <w:pPr>
        <w:rPr>
          <w:color w:val="000000" w:themeColor="text1"/>
          <w14:textFill>
            <w14:solidFill>
              <w14:schemeClr w14:val="tx1"/>
            </w14:solidFill>
          </w14:textFill>
        </w:rPr>
      </w:pPr>
    </w:p>
    <w:sectPr>
      <w:pgSz w:w="16838" w:h="11906" w:orient="landscape"/>
      <w:pgMar w:top="1417"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swiss"/>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BF660"/>
    <w:multiLevelType w:val="singleLevel"/>
    <w:tmpl w:val="A75BF6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100E3"/>
    <w:rsid w:val="026A2330"/>
    <w:rsid w:val="02B374C5"/>
    <w:rsid w:val="03EA68C1"/>
    <w:rsid w:val="06DA7391"/>
    <w:rsid w:val="08044DF2"/>
    <w:rsid w:val="0A1D729F"/>
    <w:rsid w:val="0C805690"/>
    <w:rsid w:val="0C946E8F"/>
    <w:rsid w:val="0CF51F01"/>
    <w:rsid w:val="0CF62BEB"/>
    <w:rsid w:val="0D1D7190"/>
    <w:rsid w:val="0E547245"/>
    <w:rsid w:val="10453240"/>
    <w:rsid w:val="10892A77"/>
    <w:rsid w:val="10CA431E"/>
    <w:rsid w:val="11523FD6"/>
    <w:rsid w:val="11D903EF"/>
    <w:rsid w:val="11FE221D"/>
    <w:rsid w:val="1252421A"/>
    <w:rsid w:val="13BB706F"/>
    <w:rsid w:val="16842491"/>
    <w:rsid w:val="17DA7136"/>
    <w:rsid w:val="192226B2"/>
    <w:rsid w:val="1A477B9D"/>
    <w:rsid w:val="1A736B0F"/>
    <w:rsid w:val="1B3F432B"/>
    <w:rsid w:val="1BFC0D17"/>
    <w:rsid w:val="1C1945A6"/>
    <w:rsid w:val="1D580B1D"/>
    <w:rsid w:val="1D893503"/>
    <w:rsid w:val="1ED744A9"/>
    <w:rsid w:val="1FCC0865"/>
    <w:rsid w:val="20104189"/>
    <w:rsid w:val="20972407"/>
    <w:rsid w:val="20B55C0F"/>
    <w:rsid w:val="24F13B59"/>
    <w:rsid w:val="25293B23"/>
    <w:rsid w:val="278B2DFF"/>
    <w:rsid w:val="27D07660"/>
    <w:rsid w:val="27F56BA8"/>
    <w:rsid w:val="28593BCE"/>
    <w:rsid w:val="29BC0891"/>
    <w:rsid w:val="2A7967E8"/>
    <w:rsid w:val="2B586C2C"/>
    <w:rsid w:val="2B6B6627"/>
    <w:rsid w:val="2CCE420F"/>
    <w:rsid w:val="2E7C2C51"/>
    <w:rsid w:val="2EEA15D4"/>
    <w:rsid w:val="30F43D16"/>
    <w:rsid w:val="31886114"/>
    <w:rsid w:val="32747406"/>
    <w:rsid w:val="351758CC"/>
    <w:rsid w:val="393A114C"/>
    <w:rsid w:val="39583081"/>
    <w:rsid w:val="3E0324FC"/>
    <w:rsid w:val="3F900B50"/>
    <w:rsid w:val="40C03D08"/>
    <w:rsid w:val="40F55A1F"/>
    <w:rsid w:val="4279638C"/>
    <w:rsid w:val="429838CE"/>
    <w:rsid w:val="43DA72A2"/>
    <w:rsid w:val="45072F8E"/>
    <w:rsid w:val="466B60F7"/>
    <w:rsid w:val="470341C7"/>
    <w:rsid w:val="48AA4424"/>
    <w:rsid w:val="49FC49F2"/>
    <w:rsid w:val="4D1D1FB9"/>
    <w:rsid w:val="4D6405AE"/>
    <w:rsid w:val="4E7B79E8"/>
    <w:rsid w:val="4F7E5458"/>
    <w:rsid w:val="508A67BD"/>
    <w:rsid w:val="50F87FAC"/>
    <w:rsid w:val="514349DF"/>
    <w:rsid w:val="514A27D8"/>
    <w:rsid w:val="51AB5688"/>
    <w:rsid w:val="51EC64F4"/>
    <w:rsid w:val="526D481C"/>
    <w:rsid w:val="539E4BBE"/>
    <w:rsid w:val="53ED7E3C"/>
    <w:rsid w:val="57076DFB"/>
    <w:rsid w:val="57B604E5"/>
    <w:rsid w:val="58176AEE"/>
    <w:rsid w:val="58C470AF"/>
    <w:rsid w:val="59234ECA"/>
    <w:rsid w:val="5A092571"/>
    <w:rsid w:val="5BAA35EF"/>
    <w:rsid w:val="5D0F2DB4"/>
    <w:rsid w:val="5E6F56E3"/>
    <w:rsid w:val="5EB400EF"/>
    <w:rsid w:val="5F5719CE"/>
    <w:rsid w:val="62E07BBA"/>
    <w:rsid w:val="677B2421"/>
    <w:rsid w:val="684E08B0"/>
    <w:rsid w:val="6AD177C5"/>
    <w:rsid w:val="6B8523B0"/>
    <w:rsid w:val="6D4C00E8"/>
    <w:rsid w:val="6D6661C1"/>
    <w:rsid w:val="6D8433BC"/>
    <w:rsid w:val="71B864F9"/>
    <w:rsid w:val="74630481"/>
    <w:rsid w:val="752A2448"/>
    <w:rsid w:val="77F33DB7"/>
    <w:rsid w:val="78766FB5"/>
    <w:rsid w:val="7976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Strong"/>
    <w:basedOn w:val="4"/>
    <w:qFormat/>
    <w:uiPriority w:val="0"/>
    <w:rPr>
      <w:b/>
    </w:rPr>
  </w:style>
  <w:style w:type="character" w:customStyle="1" w:styleId="6">
    <w:name w:val="font11"/>
    <w:basedOn w:val="4"/>
    <w:qFormat/>
    <w:uiPriority w:val="0"/>
    <w:rPr>
      <w:rFonts w:hint="eastAsia" w:ascii="仿宋_GB2312" w:eastAsia="仿宋_GB2312" w:cs="仿宋_GB2312"/>
      <w:color w:val="000000"/>
      <w:sz w:val="24"/>
      <w:szCs w:val="24"/>
      <w:u w:val="none"/>
    </w:rPr>
  </w:style>
  <w:style w:type="paragraph" w:customStyle="1" w:styleId="7">
    <w:name w:val="Default"/>
    <w:unhideWhenUsed/>
    <w:qFormat/>
    <w:uiPriority w:val="99"/>
    <w:pPr>
      <w:widowControl w:val="0"/>
      <w:autoSpaceDE w:val="0"/>
      <w:autoSpaceDN w:val="0"/>
      <w:adjustRightInd w:val="0"/>
      <w:spacing w:beforeLines="0" w:afterLines="0"/>
    </w:pPr>
    <w:rPr>
      <w:rFonts w:hint="default" w:ascii="华文宋体" w:hAnsi="华文宋体" w:eastAsia="华文宋体"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5702</Words>
  <Characters>6019</Characters>
  <Lines>0</Lines>
  <Paragraphs>0</Paragraphs>
  <TotalTime>174</TotalTime>
  <ScaleCrop>false</ScaleCrop>
  <LinksUpToDate>false</LinksUpToDate>
  <CharactersWithSpaces>6034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2025-03-20T02:32:00Z</dcterms:created>
  <dc:creator>XJ</dc:creator>
  <cp:lastModifiedBy>Administrator</cp:lastModifiedBy>
  <dcterms:modified xsi:type="dcterms:W3CDTF">2025-08-04T00:35:22Z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DBC3181099CF45F9809262EBFE20F31B</vt:lpwstr>
  </property>
  <property fmtid="{D5CDD505-2E9C-101B-9397-08002B2CF9AE}" pid="4" name="KSOTemplateDocerSaveRecord">
    <vt:lpwstr>eyJoZGlkIjoiNDAyYmU5ZDViYmRlOTMwYTc0ODc5YjVkZmIxNGJjODMifQ==</vt:lpwstr>
  </property>
</Properties>
</file>