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Style w:val="8"/>
          <w:rFonts w:hint="eastAsia" w:ascii="方正小标宋简体" w:hAnsi="方正小标宋简体" w:eastAsia="方正小标宋简体" w:cs="方正小标宋简体"/>
          <w:color w:val="666666"/>
          <w:sz w:val="44"/>
          <w:szCs w:val="44"/>
        </w:rPr>
      </w:pPr>
    </w:p>
    <w:p>
      <w:pPr>
        <w:spacing w:line="500" w:lineRule="exact"/>
        <w:jc w:val="center"/>
        <w:rPr>
          <w:rFonts w:hint="eastAsia"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rPr>
        <w:t>双牌县</w:t>
      </w:r>
      <w:r>
        <w:rPr>
          <w:rFonts w:hint="eastAsia" w:ascii="方正小标宋简体" w:hAnsi="方正小标宋_GBK" w:eastAsia="方正小标宋简体" w:cs="方正小标宋_GBK"/>
          <w:sz w:val="44"/>
          <w:szCs w:val="44"/>
          <w:lang w:eastAsia="zh-CN"/>
        </w:rPr>
        <w:t>乡村振兴局</w:t>
      </w:r>
    </w:p>
    <w:p>
      <w:pPr>
        <w:spacing w:line="50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lang w:eastAsia="zh-CN"/>
        </w:rPr>
        <w:t>“谁执法谁普法”年度</w:t>
      </w:r>
      <w:r>
        <w:rPr>
          <w:rFonts w:hint="eastAsia" w:ascii="方正小标宋简体" w:hAnsi="方正小标宋_GBK" w:eastAsia="方正小标宋简体" w:cs="方正小标宋_GBK"/>
          <w:sz w:val="44"/>
          <w:szCs w:val="44"/>
        </w:rPr>
        <w:t>任务清单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18"/>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21" w:hRule="atLeast"/>
        </w:trPr>
        <w:tc>
          <w:tcPr>
            <w:tcW w:w="2318" w:type="dxa"/>
            <w:vAlign w:val="center"/>
          </w:tcPr>
          <w:p>
            <w:pPr>
              <w:spacing w:line="48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责任单位名称</w:t>
            </w:r>
          </w:p>
        </w:tc>
        <w:tc>
          <w:tcPr>
            <w:tcW w:w="6210" w:type="dxa"/>
            <w:vAlign w:val="center"/>
          </w:tcPr>
          <w:p>
            <w:pPr>
              <w:spacing w:line="48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双牌县乡村振兴局</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60" w:hRule="atLeast"/>
        </w:trPr>
        <w:tc>
          <w:tcPr>
            <w:tcW w:w="2318" w:type="dxa"/>
            <w:vAlign w:val="center"/>
          </w:tcPr>
          <w:p>
            <w:pPr>
              <w:spacing w:line="4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重点普法任务</w:t>
            </w:r>
          </w:p>
        </w:tc>
        <w:tc>
          <w:tcPr>
            <w:tcW w:w="6210" w:type="dxa"/>
          </w:tcPr>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1.深入学习宣传习近平法治思想，将相关内容纳入年内党组中心组集中学法内容和本单位、本系统法治培训内容，开展宣讲不少于1次。</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2.突出宣传宪法，开展宪法进机关活动，组织干部开展日常宪法学习宣传，集中组织好本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“宪法宣传周”活动。</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3.年内组织开展1次《民法典》学习或宣传。</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4.落实党组理论学习中心组学法制度，年内组织学法不少于2次。</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5.落实领导干部年终述法制度。</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健全完善国家工作人员日常学法制度、法治培训制度、学法用法考核制度，年内举办法治专题培训班或法治学习讲座不少于1次。组织做好本单位工作人员学法考法工作，年内学法率100%，应考人员参考率100%，合格率100%。</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7.落实国家工作人员旁听庭审制度，组织网上集中观看或是现场集中旁听庭审，年内不少于1次。</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8.在部门单位门户网站、自办刊物、官方微博、微信公众号开辟法治宣传专栏（专题），设置“以案释法”栏目，定期发布普法宣传内容和“以案释法”案例，年内报送不少于3个典型案例。</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在泷泊镇六盘村</w:t>
            </w:r>
            <w:r>
              <w:rPr>
                <w:rFonts w:hint="eastAsia" w:ascii="仿宋_GB2312" w:hAnsi="仿宋_GB2312" w:eastAsia="仿宋_GB2312" w:cs="仿宋_GB2312"/>
                <w:sz w:val="32"/>
                <w:szCs w:val="32"/>
              </w:rPr>
              <w:t>打造本单位普法联系点，有针对性地宣传普及本部门与群众生产生活和乡村治理密切相关的法律法规，年内开展“送法下乡”活动不少于1次。</w:t>
            </w:r>
          </w:p>
          <w:p>
            <w:pPr>
              <w:spacing w:line="4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10.认真贯彻落实全省“八五”普法规划和《湖南省法治社会建设实施方案（2021-2025年）》，制定年度任务清单并抓好组织实施</w:t>
            </w:r>
            <w:r>
              <w:rPr>
                <w:rFonts w:hint="eastAsia" w:ascii="仿宋_GB2312" w:hAnsi="仿宋_GB2312" w:eastAsia="仿宋_GB2312" w:cs="仿宋_GB2312"/>
                <w:sz w:val="32"/>
                <w:szCs w:val="32"/>
                <w:lang w:eastAsia="zh-CN"/>
              </w:rPr>
              <w:t>。</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1.组织系统学习《乡村振兴促进法》的解读，结合我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工作实际，制定相关政策。</w:t>
            </w:r>
          </w:p>
          <w:p>
            <w:pPr>
              <w:spacing w:line="4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2.深入开展普法进农村活动，充分利用驻村帮扶工作队平台，组织帮扶干部开展入户普法宣传活动。</w:t>
            </w:r>
          </w:p>
        </w:tc>
      </w:tr>
    </w:tbl>
    <w:p>
      <w:pPr>
        <w:spacing w:line="500" w:lineRule="exact"/>
        <w:jc w:val="center"/>
        <w:rPr>
          <w:rStyle w:val="8"/>
          <w:color w:val="666666"/>
          <w:sz w:val="44"/>
          <w:szCs w:val="44"/>
        </w:rPr>
      </w:pPr>
    </w:p>
    <w:p>
      <w:pPr>
        <w:ind w:firstLine="640" w:firstLineChars="200"/>
        <w:rPr>
          <w:rFonts w:ascii="仿宋_GB2312" w:hAnsi="宋体" w:eastAsia="仿宋_GB2312" w:cs="宋体"/>
          <w:color w:val="666666"/>
          <w:kern w:val="0"/>
          <w:sz w:val="32"/>
          <w:szCs w:val="32"/>
        </w:rPr>
      </w:pPr>
    </w:p>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NjY2MTY3OGQ4ZTJkNWZkZjNlMWRhNjFhZDE4YjEifQ=="/>
  </w:docVars>
  <w:rsids>
    <w:rsidRoot w:val="12C86AF3"/>
    <w:rsid w:val="12C86AF3"/>
    <w:rsid w:val="72FB0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note text"/>
    <w:basedOn w:val="1"/>
    <w:qFormat/>
    <w:uiPriority w:val="0"/>
    <w:pPr>
      <w:snapToGrid w:val="0"/>
      <w:jc w:val="left"/>
    </w:pPr>
    <w:rPr>
      <w:rFonts w:ascii="Calibri" w:hAnsi="Calibri"/>
      <w:sz w:val="18"/>
      <w:szCs w:val="18"/>
    </w:rPr>
  </w:style>
  <w:style w:type="paragraph" w:styleId="4">
    <w:name w:val="Body Text First Indent 2"/>
    <w:basedOn w:val="2"/>
    <w:next w:val="1"/>
    <w:qFormat/>
    <w:uiPriority w:val="0"/>
    <w:pPr>
      <w:spacing w:after="0"/>
      <w:ind w:left="0" w:leftChars="0" w:firstLine="420" w:firstLineChars="200"/>
    </w:pPr>
    <w:rPr>
      <w:rFonts w:ascii="仿宋_GB2312" w:hAnsi="宋体" w:eastAsia="仿宋_GB2312" w:cs="Arial"/>
      <w:bCs/>
      <w:sz w:val="30"/>
      <w:szCs w:val="2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670</Words>
  <Characters>702</Characters>
  <Lines>0</Lines>
  <Paragraphs>0</Paragraphs>
  <TotalTime>19</TotalTime>
  <ScaleCrop>false</ScaleCrop>
  <LinksUpToDate>false</LinksUpToDate>
  <CharactersWithSpaces>706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2022-11-15T07:36:00Z</dcterms:created>
  <dc:creator>玉</dc:creator>
  <cp:lastModifiedBy>玉</cp:lastModifiedBy>
  <dcterms:modified xsi:type="dcterms:W3CDTF">2022-11-15T08:07:06Z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80EE8D279BAE4D599A68CD8BDBBF9A9F</vt:lpwstr>
  </property>
</Properties>
</file>