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双牌县人社局</w:t>
      </w:r>
      <w:r>
        <w:rPr>
          <w:rFonts w:hint="eastAsia" w:ascii="宋体" w:hAnsi="宋体" w:eastAsia="宋体" w:cs="宋体"/>
          <w:b/>
          <w:bCs/>
          <w:sz w:val="44"/>
          <w:szCs w:val="44"/>
        </w:rPr>
        <w:t>涉企经营许可事项告知书</w:t>
      </w:r>
    </w:p>
    <w:p>
      <w:pPr>
        <w:rPr>
          <w:rFonts w:hint="eastAsia" w:ascii="宋体" w:hAnsi="宋体" w:eastAsia="宋体" w:cs="宋体"/>
          <w:sz w:val="28"/>
          <w:szCs w:val="28"/>
        </w:rPr>
      </w:pP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一、许可事项名称及编码</w:t>
      </w:r>
    </w:p>
    <w:p>
      <w:pPr>
        <w:rPr>
          <w:rFonts w:hint="eastAsia" w:ascii="仿宋" w:hAnsi="仿宋" w:eastAsia="仿宋" w:cs="仿宋"/>
          <w:color w:val="000000"/>
          <w:kern w:val="0"/>
          <w:sz w:val="32"/>
          <w:szCs w:val="21"/>
        </w:rPr>
      </w:pPr>
      <w:r>
        <w:rPr>
          <w:rFonts w:hint="eastAsia" w:ascii="仿宋" w:hAnsi="仿宋" w:eastAsia="仿宋" w:cs="仿宋"/>
          <w:color w:val="000000"/>
          <w:kern w:val="0"/>
          <w:sz w:val="32"/>
          <w:szCs w:val="21"/>
          <w:lang w:eastAsia="zh-CN"/>
        </w:rPr>
        <w:t>民办职业培训学校设立、分立、合并、变更及终止审批</w:t>
      </w:r>
      <w:r>
        <w:rPr>
          <w:rFonts w:hint="eastAsia" w:ascii="仿宋" w:hAnsi="仿宋" w:eastAsia="仿宋" w:cs="仿宋"/>
          <w:color w:val="000000"/>
          <w:sz w:val="20"/>
          <w:szCs w:val="32"/>
        </w:rPr>
        <w:t xml:space="preserve">  </w:t>
      </w:r>
      <w:r>
        <w:rPr>
          <w:rFonts w:hint="eastAsia" w:ascii="仿宋" w:hAnsi="仿宋" w:eastAsia="仿宋" w:cs="仿宋"/>
          <w:color w:val="000000"/>
          <w:kern w:val="0"/>
          <w:sz w:val="32"/>
          <w:szCs w:val="21"/>
        </w:rPr>
        <w:t>000114003001</w:t>
      </w:r>
    </w:p>
    <w:p>
      <w:pPr>
        <w:rPr>
          <w:rFonts w:hint="eastAsia" w:ascii="仿宋" w:hAnsi="仿宋" w:eastAsia="仿宋" w:cs="仿宋"/>
          <w:b/>
          <w:bCs/>
          <w:sz w:val="32"/>
          <w:szCs w:val="32"/>
        </w:rPr>
      </w:pPr>
      <w:r>
        <w:rPr>
          <w:rFonts w:hint="eastAsia" w:ascii="仿宋" w:hAnsi="仿宋" w:eastAsia="仿宋" w:cs="仿宋"/>
          <w:b/>
          <w:bCs/>
          <w:sz w:val="32"/>
          <w:szCs w:val="32"/>
        </w:rPr>
        <w:t>二、许可事项告知部门</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双牌县人力资源和社会保障局</w:t>
      </w:r>
    </w:p>
    <w:p>
      <w:pPr>
        <w:rPr>
          <w:rFonts w:hint="eastAsia" w:ascii="仿宋" w:hAnsi="仿宋" w:eastAsia="仿宋" w:cs="仿宋"/>
          <w:b/>
          <w:bCs/>
          <w:sz w:val="32"/>
          <w:szCs w:val="32"/>
        </w:rPr>
      </w:pPr>
      <w:r>
        <w:rPr>
          <w:rFonts w:hint="eastAsia" w:ascii="仿宋" w:hAnsi="仿宋" w:eastAsia="仿宋" w:cs="仿宋"/>
          <w:b/>
          <w:bCs/>
          <w:sz w:val="32"/>
          <w:szCs w:val="32"/>
        </w:rPr>
        <w:t>三、准予许可的条件</w:t>
      </w:r>
    </w:p>
    <w:p>
      <w:pPr>
        <w:rPr>
          <w:rFonts w:hint="eastAsia" w:ascii="仿宋" w:hAnsi="仿宋" w:eastAsia="仿宋" w:cs="仿宋"/>
          <w:sz w:val="32"/>
          <w:szCs w:val="32"/>
        </w:rPr>
      </w:pPr>
      <w:r>
        <w:rPr>
          <w:rFonts w:hint="eastAsia" w:ascii="仿宋" w:hAnsi="仿宋" w:eastAsia="仿宋" w:cs="仿宋"/>
          <w:sz w:val="32"/>
          <w:szCs w:val="32"/>
        </w:rPr>
        <w:t>(一)本行政许可事项获得批准应当具备下列条件:</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1、符合国家法律、法规和政策规定的基本条件，符合区域内民办职业培训机构的宏观规划，有健全的管理制度；</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2、申请举办民办职业培训机构的个人无违规办学经历；</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3、有明确的名称、组织机构和章程；</w:t>
      </w:r>
    </w:p>
    <w:p>
      <w:pPr>
        <w:widowControl/>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4、应达到湘人社发〔2014〕48号文件（附件1）规定的民办职业培训机构设置基本标准。</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应当提交的材料及期限;</w:t>
      </w:r>
    </w:p>
    <w:p>
      <w:pPr>
        <w:numPr>
          <w:ilvl w:val="0"/>
          <w:numId w:val="2"/>
        </w:numPr>
        <w:rPr>
          <w:rFonts w:hint="eastAsia" w:ascii="仿宋" w:hAnsi="仿宋" w:eastAsia="仿宋" w:cs="仿宋"/>
          <w:sz w:val="32"/>
          <w:szCs w:val="32"/>
        </w:rPr>
      </w:pPr>
      <w:r>
        <w:rPr>
          <w:rFonts w:hint="eastAsia" w:ascii="仿宋" w:hAnsi="仿宋" w:eastAsia="仿宋" w:cs="仿宋"/>
          <w:sz w:val="32"/>
          <w:szCs w:val="32"/>
        </w:rPr>
        <w:t>湖南省民办职业培训机构设立审批表；</w:t>
      </w:r>
    </w:p>
    <w:p>
      <w:pPr>
        <w:numPr>
          <w:ilvl w:val="0"/>
          <w:numId w:val="2"/>
        </w:numPr>
        <w:rPr>
          <w:rFonts w:hint="eastAsia" w:ascii="仿宋" w:hAnsi="仿宋" w:eastAsia="仿宋" w:cs="仿宋"/>
          <w:sz w:val="32"/>
          <w:szCs w:val="32"/>
        </w:rPr>
      </w:pPr>
      <w:r>
        <w:rPr>
          <w:rFonts w:hint="eastAsia" w:ascii="仿宋" w:hAnsi="仿宋" w:eastAsia="仿宋" w:cs="仿宋"/>
          <w:sz w:val="32"/>
          <w:szCs w:val="32"/>
        </w:rPr>
        <w:t>名称预先核准通知书；</w:t>
      </w:r>
    </w:p>
    <w:p>
      <w:pPr>
        <w:numPr>
          <w:ilvl w:val="0"/>
          <w:numId w:val="2"/>
        </w:numPr>
        <w:rPr>
          <w:rFonts w:hint="eastAsia" w:ascii="仿宋" w:hAnsi="仿宋" w:eastAsia="仿宋" w:cs="仿宋"/>
          <w:sz w:val="32"/>
          <w:szCs w:val="32"/>
        </w:rPr>
      </w:pPr>
      <w:r>
        <w:rPr>
          <w:rFonts w:hint="eastAsia" w:ascii="仿宋" w:hAnsi="仿宋" w:eastAsia="仿宋" w:cs="仿宋"/>
          <w:sz w:val="32"/>
          <w:szCs w:val="32"/>
        </w:rPr>
        <w:t>举办者的基本情况、办学可行性报告及相关证明材料</w:t>
      </w:r>
      <w:r>
        <w:rPr>
          <w:rFonts w:hint="eastAsia" w:ascii="仿宋" w:hAnsi="仿宋" w:eastAsia="仿宋" w:cs="仿宋"/>
          <w:sz w:val="32"/>
          <w:szCs w:val="32"/>
          <w:lang w:eastAsia="zh-CN"/>
        </w:rPr>
        <w:t>；</w:t>
      </w:r>
    </w:p>
    <w:p>
      <w:pPr>
        <w:numPr>
          <w:ilvl w:val="0"/>
          <w:numId w:val="2"/>
        </w:numPr>
        <w:rPr>
          <w:rFonts w:hint="eastAsia" w:ascii="仿宋" w:hAnsi="仿宋" w:eastAsia="仿宋" w:cs="仿宋"/>
          <w:sz w:val="32"/>
          <w:szCs w:val="32"/>
        </w:rPr>
      </w:pPr>
      <w:r>
        <w:rPr>
          <w:rFonts w:hint="eastAsia" w:ascii="仿宋" w:hAnsi="仿宋" w:eastAsia="仿宋" w:cs="仿宋"/>
          <w:sz w:val="32"/>
          <w:szCs w:val="32"/>
        </w:rPr>
        <w:t>验资报告、资产评估报告；</w:t>
      </w:r>
    </w:p>
    <w:p>
      <w:pPr>
        <w:numPr>
          <w:ilvl w:val="0"/>
          <w:numId w:val="2"/>
        </w:numPr>
        <w:rPr>
          <w:rFonts w:hint="eastAsia" w:ascii="仿宋" w:hAnsi="仿宋" w:eastAsia="仿宋" w:cs="仿宋"/>
          <w:sz w:val="32"/>
          <w:szCs w:val="32"/>
        </w:rPr>
      </w:pPr>
      <w:r>
        <w:rPr>
          <w:rFonts w:hint="eastAsia" w:ascii="仿宋" w:hAnsi="仿宋" w:eastAsia="仿宋" w:cs="仿宋"/>
          <w:sz w:val="32"/>
          <w:szCs w:val="32"/>
        </w:rPr>
        <w:t>民办职业培训机构法定代表人、校长、主要行政负责人及教师、财会人员相关资格证明材料、教职工人员花名册、劳动合同；</w:t>
      </w:r>
    </w:p>
    <w:p>
      <w:pPr>
        <w:numPr>
          <w:ilvl w:val="0"/>
          <w:numId w:val="2"/>
        </w:numPr>
        <w:rPr>
          <w:rFonts w:hint="eastAsia" w:ascii="仿宋" w:hAnsi="仿宋" w:eastAsia="仿宋" w:cs="仿宋"/>
          <w:sz w:val="32"/>
          <w:szCs w:val="32"/>
        </w:rPr>
      </w:pPr>
      <w:r>
        <w:rPr>
          <w:rFonts w:hint="eastAsia" w:ascii="仿宋" w:hAnsi="仿宋" w:eastAsia="仿宋" w:cs="仿宋"/>
          <w:sz w:val="32"/>
          <w:szCs w:val="32"/>
        </w:rPr>
        <w:t>民办职业培训机构章程和各项管理制度；</w:t>
      </w:r>
    </w:p>
    <w:p>
      <w:pPr>
        <w:numPr>
          <w:ilvl w:val="0"/>
          <w:numId w:val="2"/>
        </w:numPr>
        <w:rPr>
          <w:rFonts w:hint="eastAsia" w:ascii="仿宋" w:hAnsi="仿宋" w:eastAsia="仿宋" w:cs="仿宋"/>
          <w:sz w:val="32"/>
          <w:szCs w:val="32"/>
        </w:rPr>
      </w:pPr>
      <w:r>
        <w:rPr>
          <w:rFonts w:hint="eastAsia" w:ascii="仿宋" w:hAnsi="仿宋" w:eastAsia="仿宋" w:cs="仿宋"/>
          <w:sz w:val="32"/>
          <w:szCs w:val="32"/>
        </w:rPr>
        <w:t>民办职业培训机构的发展规划，教学计划，教学大纲和相应的培训材料；</w:t>
      </w:r>
    </w:p>
    <w:p>
      <w:pPr>
        <w:numPr>
          <w:ilvl w:val="0"/>
          <w:numId w:val="2"/>
        </w:numPr>
        <w:rPr>
          <w:rFonts w:hint="eastAsia" w:ascii="仿宋" w:hAnsi="仿宋" w:eastAsia="仿宋" w:cs="仿宋"/>
          <w:sz w:val="32"/>
          <w:szCs w:val="32"/>
        </w:rPr>
      </w:pPr>
      <w:r>
        <w:rPr>
          <w:rFonts w:hint="eastAsia" w:ascii="仿宋" w:hAnsi="仿宋" w:eastAsia="仿宋" w:cs="仿宋"/>
          <w:sz w:val="32"/>
          <w:szCs w:val="32"/>
        </w:rPr>
        <w:t>办公、教学、实训和食宿场地的设施、设备的有效证明文件；</w:t>
      </w:r>
    </w:p>
    <w:p>
      <w:pPr>
        <w:numPr>
          <w:ilvl w:val="0"/>
          <w:numId w:val="2"/>
        </w:numPr>
        <w:rPr>
          <w:rFonts w:hint="eastAsia" w:ascii="仿宋" w:hAnsi="仿宋" w:eastAsia="仿宋" w:cs="仿宋"/>
          <w:sz w:val="32"/>
          <w:szCs w:val="32"/>
        </w:rPr>
      </w:pPr>
      <w:r>
        <w:rPr>
          <w:rFonts w:hint="eastAsia" w:ascii="仿宋" w:hAnsi="仿宋" w:eastAsia="仿宋" w:cs="仿宋"/>
          <w:sz w:val="32"/>
          <w:szCs w:val="32"/>
        </w:rPr>
        <w:t>党建工作情况材料</w:t>
      </w:r>
      <w:r>
        <w:rPr>
          <w:rFonts w:hint="eastAsia" w:ascii="仿宋" w:hAnsi="仿宋" w:eastAsia="仿宋" w:cs="仿宋"/>
          <w:sz w:val="32"/>
          <w:szCs w:val="32"/>
          <w:lang w:eastAsia="zh-CN"/>
        </w:rPr>
        <w:t>；</w:t>
      </w:r>
    </w:p>
    <w:p>
      <w:pPr>
        <w:numPr>
          <w:numId w:val="0"/>
        </w:numPr>
        <w:rPr>
          <w:rFonts w:hint="eastAsia" w:ascii="仿宋" w:hAnsi="仿宋" w:eastAsia="仿宋" w:cs="仿宋"/>
          <w:sz w:val="32"/>
          <w:szCs w:val="32"/>
        </w:rPr>
      </w:pPr>
      <w:r>
        <w:rPr>
          <w:rFonts w:hint="eastAsia" w:ascii="仿宋" w:hAnsi="仿宋" w:eastAsia="仿宋" w:cs="仿宋"/>
          <w:sz w:val="32"/>
          <w:szCs w:val="32"/>
        </w:rPr>
        <w:t>10、《授权委托书》《行政许可申办信用承诺书》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上述材料，申请人应当: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□在__个工作日内提交“应当提交的材料”中的第__项、第__项</w:t>
      </w:r>
      <w:r>
        <w:rPr>
          <w:rFonts w:hint="eastAsia" w:ascii="仿宋" w:hAnsi="仿宋" w:eastAsia="仿宋" w:cs="仿宋"/>
          <w:sz w:val="32"/>
          <w:szCs w:val="32"/>
          <w:lang w:eastAsia="zh-CN"/>
        </w:rPr>
        <w:t>、</w:t>
      </w:r>
      <w:r>
        <w:rPr>
          <w:rFonts w:hint="eastAsia" w:ascii="仿宋" w:hAnsi="仿宋" w:eastAsia="仿宋" w:cs="仿宋"/>
          <w:sz w:val="32"/>
          <w:szCs w:val="32"/>
        </w:rPr>
        <w:t>第__项</w:t>
      </w:r>
      <w:r>
        <w:rPr>
          <w:rFonts w:hint="eastAsia" w:ascii="仿宋" w:hAnsi="仿宋" w:eastAsia="仿宋" w:cs="仿宋"/>
          <w:sz w:val="32"/>
          <w:szCs w:val="32"/>
          <w:lang w:eastAsia="zh-CN"/>
        </w:rPr>
        <w:t>、</w:t>
      </w:r>
      <w:r>
        <w:rPr>
          <w:rFonts w:hint="eastAsia" w:ascii="仿宋" w:hAnsi="仿宋" w:eastAsia="仿宋" w:cs="仿宋"/>
          <w:sz w:val="32"/>
          <w:szCs w:val="32"/>
        </w:rPr>
        <w:t>第__项。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口在行政机关对申请人自愿承诺的内容是否属实进行检查时提交:上述“应当提交的材料”中的第</w:t>
      </w:r>
      <w:r>
        <w:rPr>
          <w:rFonts w:hint="eastAsia" w:ascii="仿宋" w:hAnsi="仿宋" w:eastAsia="仿宋" w:cs="仿宋"/>
          <w:sz w:val="32"/>
          <w:szCs w:val="32"/>
          <w:u w:val="none"/>
        </w:rPr>
        <w:t>__</w:t>
      </w:r>
      <w:r>
        <w:rPr>
          <w:rFonts w:hint="eastAsia" w:ascii="仿宋" w:hAnsi="仿宋" w:eastAsia="仿宋" w:cs="仿宋"/>
          <w:sz w:val="32"/>
          <w:szCs w:val="32"/>
        </w:rPr>
        <w:t>项、第__项</w:t>
      </w:r>
      <w:r>
        <w:rPr>
          <w:rFonts w:hint="eastAsia" w:ascii="仿宋" w:hAnsi="仿宋" w:eastAsia="仿宋" w:cs="仿宋"/>
          <w:sz w:val="32"/>
          <w:szCs w:val="32"/>
          <w:lang w:eastAsia="zh-CN"/>
        </w:rPr>
        <w:t>、</w:t>
      </w:r>
      <w:r>
        <w:rPr>
          <w:rFonts w:hint="eastAsia" w:ascii="仿宋" w:hAnsi="仿宋" w:eastAsia="仿宋" w:cs="仿宋"/>
          <w:sz w:val="32"/>
          <w:szCs w:val="32"/>
        </w:rPr>
        <w:t>第__项</w:t>
      </w:r>
      <w:r>
        <w:rPr>
          <w:rFonts w:hint="eastAsia" w:ascii="仿宋" w:hAnsi="仿宋" w:eastAsia="仿宋" w:cs="仿宋"/>
          <w:sz w:val="32"/>
          <w:szCs w:val="32"/>
          <w:lang w:eastAsia="zh-CN"/>
        </w:rPr>
        <w:t>、</w:t>
      </w:r>
      <w:r>
        <w:rPr>
          <w:rFonts w:hint="eastAsia" w:ascii="仿宋" w:hAnsi="仿宋" w:eastAsia="仿宋" w:cs="仿宋"/>
          <w:sz w:val="32"/>
          <w:szCs w:val="32"/>
        </w:rPr>
        <w:t>第__项。</w:t>
      </w:r>
    </w:p>
    <w:p>
      <w:pPr>
        <w:rPr>
          <w:rFonts w:hint="eastAsia" w:ascii="仿宋" w:hAnsi="仿宋" w:eastAsia="仿宋" w:cs="仿宋"/>
          <w:sz w:val="32"/>
          <w:szCs w:val="32"/>
        </w:rPr>
      </w:pPr>
      <w:r>
        <w:rPr>
          <w:rFonts w:hint="eastAsia" w:ascii="仿宋" w:hAnsi="仿宋" w:eastAsia="仿宋" w:cs="仿宋"/>
          <w:sz w:val="32"/>
          <w:szCs w:val="32"/>
        </w:rPr>
        <w:t>(注:以上由受理人员填写)</w:t>
      </w:r>
    </w:p>
    <w:p>
      <w:pPr>
        <w:rPr>
          <w:rFonts w:hint="eastAsia" w:ascii="仿宋" w:hAnsi="仿宋" w:eastAsia="仿宋" w:cs="仿宋"/>
          <w:b/>
          <w:bCs/>
          <w:sz w:val="32"/>
          <w:szCs w:val="32"/>
        </w:rPr>
      </w:pPr>
      <w:r>
        <w:rPr>
          <w:rFonts w:hint="eastAsia" w:ascii="仿宋" w:hAnsi="仿宋" w:eastAsia="仿宋" w:cs="仿宋"/>
          <w:b/>
          <w:bCs/>
          <w:sz w:val="32"/>
          <w:szCs w:val="32"/>
        </w:rPr>
        <w:t>四、承诺的效力</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申请人作出符合许可条件的承诺，并提交签章的承诺书后，行政机关应当场作出行政许可决定。</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申请人承诺已具备经营许可条件的，领证后即可开展经营；申请人尚不具备经营许可条件，但承诺领证后一定期限内具备的，达到经营许可条件并按要求补齐材料后，方可开展经营。</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五、承诺的方式</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本行政许可事项采用书面承诺方式，申请人愿意作出承诺的，应当向行政机关提交本人或委托代理人签字后的承诺书原件。委托办理的，申请人应签署委托代理书。</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六、不实承诺的责任</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请人在承诺书约定的期限内未提交材料或者提交材料不符合要求的，行政机关可视情撤销许可决定；发现申请人不符合承诺条件开展经营的，行政机关应当责令其限期整改。申请人逾期不整改或整改后仍达不到要求的，行政机关应当依法撤销许可决定。被撤销许可决定的，行政许可范围内的经营活动应当立即停止，申请人基于行政许可取得的利益不受法律保护。申请人相关失信行为信息将记入诚信档案，并不再适用告知承诺的审批方式。</w:t>
      </w:r>
    </w:p>
    <w:p>
      <w:pPr>
        <w:numPr>
          <w:ilvl w:val="0"/>
          <w:numId w:val="3"/>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行政机关核查权力</w:t>
      </w:r>
    </w:p>
    <w:p>
      <w:pPr>
        <w:widowControl/>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本行政机关对申请人承诺的事项进行事后核查，发现申请人承诺的事项未达到规定要求条件的，本行政机关可依法撤销本行政许可，并按有关规定对申请人作出相应处罚。</w:t>
      </w:r>
    </w:p>
    <w:p>
      <w:pPr>
        <w:numPr>
          <w:numId w:val="0"/>
        </w:numPr>
        <w:rPr>
          <w:rFonts w:hint="eastAsia" w:ascii="仿宋" w:hAnsi="仿宋" w:eastAsia="仿宋" w:cs="仿宋"/>
          <w:b/>
          <w:bCs/>
          <w:sz w:val="32"/>
          <w:szCs w:val="32"/>
        </w:rPr>
      </w:pPr>
    </w:p>
    <w:p>
      <w:pPr>
        <w:widowControl/>
        <w:spacing w:line="240" w:lineRule="auto"/>
        <w:ind w:firstLine="3520" w:firstLineChars="1100"/>
        <w:jc w:val="left"/>
        <w:rPr>
          <w:rFonts w:hint="eastAsia" w:ascii="仿宋" w:hAnsi="仿宋" w:eastAsia="仿宋" w:cs="仿宋"/>
          <w:sz w:val="32"/>
          <w:szCs w:val="32"/>
        </w:rPr>
      </w:pPr>
      <w:r>
        <w:rPr>
          <w:rFonts w:hint="eastAsia" w:ascii="仿宋" w:hAnsi="仿宋" w:eastAsia="仿宋" w:cs="仿宋"/>
          <w:sz w:val="32"/>
          <w:szCs w:val="32"/>
          <w:lang w:eastAsia="zh-CN"/>
        </w:rPr>
        <w:t>双牌县</w:t>
      </w:r>
      <w:r>
        <w:rPr>
          <w:rFonts w:hint="eastAsia" w:ascii="仿宋" w:hAnsi="仿宋" w:eastAsia="仿宋" w:cs="仿宋"/>
          <w:sz w:val="32"/>
          <w:szCs w:val="32"/>
        </w:rPr>
        <w:t>人力资源和社会保障局</w:t>
      </w:r>
    </w:p>
    <w:p>
      <w:pPr>
        <w:widowControl/>
        <w:spacing w:line="240" w:lineRule="auto"/>
        <w:ind w:firstLine="5280" w:firstLineChars="1650"/>
        <w:jc w:val="left"/>
        <w:rPr>
          <w:rFonts w:hint="eastAsia" w:ascii="仿宋" w:hAnsi="仿宋" w:eastAsia="仿宋" w:cs="仿宋"/>
          <w:sz w:val="32"/>
          <w:szCs w:val="32"/>
        </w:rPr>
      </w:pPr>
      <w:r>
        <w:rPr>
          <w:rFonts w:hint="eastAsia" w:ascii="仿宋" w:hAnsi="仿宋" w:eastAsia="仿宋" w:cs="仿宋"/>
          <w:sz w:val="32"/>
          <w:szCs w:val="32"/>
        </w:rPr>
        <w:t>年   月   日</w:t>
      </w:r>
    </w:p>
    <w:p>
      <w:pPr>
        <w:rPr>
          <w:rFonts w:hint="eastAsia" w:ascii="宋体" w:hAnsi="宋体" w:eastAsia="宋体" w:cs="宋体"/>
          <w:sz w:val="32"/>
          <w:szCs w:val="32"/>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Mangal">
    <w:panose1 w:val="02040503050203030202"/>
    <w:charset w:val="01"/>
    <w:family w:val="roman"/>
    <w:pitch w:val="default"/>
    <w:sig w:usb0="00008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E01F2"/>
    <w:multiLevelType w:val="singleLevel"/>
    <w:tmpl w:val="93DE01F2"/>
    <w:lvl w:ilvl="0" w:tentative="0">
      <w:start w:val="2"/>
      <w:numFmt w:val="chineseCounting"/>
      <w:lvlText w:val="(%1)"/>
      <w:lvlJc w:val="left"/>
      <w:pPr>
        <w:tabs>
          <w:tab w:val="left" w:pos="312"/>
        </w:tabs>
      </w:pPr>
      <w:rPr>
        <w:rFonts w:hint="eastAsia"/>
      </w:rPr>
    </w:lvl>
  </w:abstractNum>
  <w:abstractNum w:abstractNumId="1">
    <w:nsid w:val="3559AD07"/>
    <w:multiLevelType w:val="singleLevel"/>
    <w:tmpl w:val="3559AD07"/>
    <w:lvl w:ilvl="0" w:tentative="0">
      <w:start w:val="1"/>
      <w:numFmt w:val="decimal"/>
      <w:suff w:val="nothing"/>
      <w:lvlText w:val="%1、"/>
      <w:lvlJc w:val="left"/>
    </w:lvl>
  </w:abstractNum>
  <w:abstractNum w:abstractNumId="2">
    <w:nsid w:val="371359F9"/>
    <w:multiLevelType w:val="singleLevel"/>
    <w:tmpl w:val="371359F9"/>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ZjRlY2JlNDg1ZGU2Y2Y2ZGJlNTNiZjI2ODE1NmIifQ=="/>
  </w:docVars>
  <w:rsids>
    <w:rsidRoot w:val="00000000"/>
    <w:rsid w:val="06AA4213"/>
    <w:rsid w:val="0A426D43"/>
    <w:rsid w:val="0EF876B0"/>
    <w:rsid w:val="10AF59F6"/>
    <w:rsid w:val="13500B7D"/>
    <w:rsid w:val="2C6B676E"/>
    <w:rsid w:val="2FB14AB3"/>
    <w:rsid w:val="2FB52D8D"/>
    <w:rsid w:val="33DF62FF"/>
    <w:rsid w:val="3A15327D"/>
    <w:rsid w:val="3BA2329A"/>
    <w:rsid w:val="3DD3365A"/>
    <w:rsid w:val="49BA799D"/>
    <w:rsid w:val="4E2A681A"/>
    <w:rsid w:val="4F391364"/>
    <w:rsid w:val="522C4647"/>
    <w:rsid w:val="55B84CF3"/>
    <w:rsid w:val="5669322C"/>
    <w:rsid w:val="588128DC"/>
    <w:rsid w:val="61873256"/>
    <w:rsid w:val="62E6083E"/>
    <w:rsid w:val="66830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1106</Words>
  <Characters>1131</Characters>
  <Lines>0</Lines>
  <Paragraphs>0</Paragraphs>
  <TotalTime>1</TotalTime>
  <ScaleCrop>false</ScaleCrop>
  <LinksUpToDate>false</LinksUpToDate>
  <CharactersWithSpaces>1139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2022-07-02T07:34:00Z</dcterms:created>
  <dc:creator>Administrator.PC-20191017GWXD</dc:creator>
  <cp:lastModifiedBy>　　　　　　　　</cp:lastModifiedBy>
  <dcterms:modified xsi:type="dcterms:W3CDTF">2022-07-02T08:43:53Z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5019DA42FA66447F80ED394899A24836</vt:lpwstr>
  </property>
</Properties>
</file>