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</w:p>
    <w:p>
      <w:pPr>
        <w:rPr>
          <w:rFonts w:hint="eastAsia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</w:p>
    <w:p>
      <w:pPr>
        <w:rPr>
          <w:rFonts w:hint="eastAsia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hint="eastAsia" w:ascii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hint="eastAsia" w:ascii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rFonts w:hint="eastAsia"/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</w:p>
    <w:p>
      <w:pPr>
        <w:spacing w:line="240" w:lineRule="atLeast"/>
        <w:jc w:val="center"/>
        <w:rPr>
          <w:rFonts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双环评〔202</w:t>
      </w:r>
      <w:r>
        <w:rPr>
          <w:rFonts w:hint="eastAsia" w:ascii="楷体" w:hAnsi="楷体" w:eastAsia="楷体" w:cs="楷体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楷体" w:hAnsi="楷体" w:eastAsia="楷体" w:cs="楷体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〕</w:t>
      </w:r>
      <w:r>
        <w:rPr>
          <w:rFonts w:hint="eastAsia" w:ascii="楷体" w:hAnsi="楷体" w:eastAsia="楷体" w:cs="楷体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楷体" w:hAnsi="楷体" w:eastAsia="楷体" w:cs="楷体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号</w:t>
      </w:r>
    </w:p>
    <w:p>
      <w:pPr>
        <w:spacing w:line="600" w:lineRule="exact"/>
        <w:jc w:val="center"/>
        <w:rPr>
          <w:rFonts w:eastAsia="仿宋_GB2312"/>
          <w:color w:val="000000" w:themeColor="text1"/>
          <w:sz w:val="15"/>
          <w:szCs w:val="15"/>
          <w:highlight w:val="none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黑体" w:hAnsi="黑体" w:eastAsia="黑体" w:cs="黑体"/>
          <w:color w:val="000000" w:themeColor="text1"/>
          <w:sz w:val="40"/>
          <w:szCs w:val="40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40"/>
          <w:szCs w:val="40"/>
          <w:highlight w:val="none"/>
          <w:lang w:val="en-US" w:eastAsia="zh-CN"/>
          <w14:textFill>
            <w14:solidFill>
              <w14:schemeClr w14:val="tx1"/>
            </w14:solidFill>
          </w14:textFill>
        </w:rPr>
        <w:t>关于《</w:t>
      </w:r>
      <w:r>
        <w:rPr>
          <w:rFonts w:hint="default" w:ascii="黑体" w:hAnsi="黑体" w:eastAsia="黑体" w:cs="黑体"/>
          <w:color w:val="000000" w:themeColor="text1"/>
          <w:sz w:val="40"/>
          <w:szCs w:val="40"/>
          <w:highlight w:val="none"/>
          <w:lang w:val="en-US" w:eastAsia="zh-CN"/>
          <w14:textFill>
            <w14:solidFill>
              <w14:schemeClr w14:val="tx1"/>
            </w14:solidFill>
          </w14:textFill>
        </w:rPr>
        <w:t>双牌县第二中学“徐特立项目”</w:t>
      </w:r>
      <w:r>
        <w:rPr>
          <w:rFonts w:hint="eastAsia" w:ascii="黑体" w:hAnsi="黑体" w:eastAsia="黑体" w:cs="黑体"/>
          <w:color w:val="000000" w:themeColor="text1"/>
          <w:sz w:val="40"/>
          <w:szCs w:val="40"/>
          <w:highlight w:val="none"/>
          <w:lang w:val="en-US" w:eastAsia="zh-CN"/>
          <w14:textFill>
            <w14:solidFill>
              <w14:schemeClr w14:val="tx1"/>
            </w14:solidFill>
          </w14:textFill>
        </w:rPr>
        <w:t>建设项目环境影响报告表》的批复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20" w:line="580" w:lineRule="exact"/>
        <w:jc w:val="left"/>
        <w:textAlignment w:val="auto"/>
        <w:rPr>
          <w:rFonts w:hint="eastAsia" w:ascii="仿宋" w:hAnsi="仿宋" w:eastAsia="仿宋" w:cs="仿宋"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jc w:val="left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仿宋" w:hAnsi="仿宋" w:eastAsia="仿宋" w:cs="仿宋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双牌县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第二中学：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你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单位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委托湖南振德环保科技有限公司编制的《</w:t>
      </w:r>
      <w:r>
        <w:rPr>
          <w:rFonts w:hint="default" w:ascii="仿宋" w:hAnsi="仿宋" w:eastAsia="仿宋" w:cs="仿宋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双牌县第二中学“徐特立项目”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建设项目环境影响报告表》（以下简称《报告表》）及相关资料已收悉，经研究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，现批复如下：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一、</w:t>
      </w:r>
      <w:r>
        <w:rPr>
          <w:rFonts w:hint="default" w:ascii="仿宋" w:hAnsi="仿宋" w:eastAsia="仿宋" w:cs="仿宋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双牌县第二中学“徐特立项目”位于双牌县泷泊镇紫金中路206号双牌县第二中学内，拆除2 栋建筑，在原址新建1 栋特立科教楼，占地1355.38 平方米，总建筑面积6904.49 平方米，总共5 层+地下一层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仿宋" w:hAnsi="仿宋" w:eastAsia="仿宋" w:cs="仿宋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建筑高度23.55 米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仿宋" w:hAnsi="仿宋" w:eastAsia="仿宋" w:cs="仿宋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新增学位1000 个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default" w:ascii="仿宋" w:hAnsi="仿宋" w:eastAsia="仿宋" w:cs="仿宋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主要建设内容包括20间教室和12 间专用教室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，为化学实验室、生物实验室、物理实验室、仪器准备室、普通教室、教师办公室、美术室，书法室，录播室等。该项目为扩建项目，总投资3400万元，其中环保投资181万元，占总投资的5.32%。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000000" w:themeColor="text1"/>
          <w:kern w:val="32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该项目符合国家产业政策，你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单位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在严格落实《报告表》和本批复提出的各项环保要求和环境影响减缓措施，确保污染物达标排放的前提下，依据《中华人民共和国环境影响评价法》第二十二条等规定，从环境保护角度分析，我局同意该项目建设。本批复和《报告表》是该项目环保审批的法律文件，自批复之日起超过5年方开工建设，或项目性质、规模、地点、生产工艺、环境保护措施等发生重大变更的，必须依法重新报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二、项目在建设过程中必须按照报告表提出的要求落实好各项环保措施，严格执行环保“三同时”制度，严格落实《报告表》提出的相关污染物污染防治措施，并重点做好以下工作:</w:t>
      </w:r>
    </w:p>
    <w:p>
      <w:pPr>
        <w:pStyle w:val="1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ind w:left="0" w:leftChars="0" w:firstLine="640" w:firstLineChars="200"/>
        <w:jc w:val="left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一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）废水污染防治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该项目主要涉及实验废水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和生活污水，实验室废水经中和预处理后排入污水管网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，进入双牌县污水处理厂处理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；食堂废水经油水分离器预处理和生活污水一起经化粪池处理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达《污水综合排放标准》（GB8978-1996）中三级标准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和纳管标准（取较严值）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排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入市政污水管网，进入双牌县污水处理厂处理。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8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（二）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废气污染防治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项目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化学和生物实验废气经通风橱收集引至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楼顶装置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处理后，满足《大气污染物综合排放标准》（GB16297-1996）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lang w:val="zh-CN" w:eastAsia="zh-CN"/>
          <w14:textFill>
            <w14:solidFill>
              <w14:schemeClr w14:val="tx1"/>
            </w14:solidFill>
          </w14:textFill>
        </w:rPr>
        <w:t>相关限值</w:t>
      </w:r>
      <w:r>
        <w:rPr>
          <w:rFonts w:hint="default" w:ascii="仿宋" w:hAnsi="仿宋" w:eastAsia="仿宋" w:cs="仿宋"/>
          <w:color w:val="000000" w:themeColor="text1"/>
          <w:sz w:val="32"/>
          <w:szCs w:val="32"/>
          <w:highlight w:val="none"/>
          <w:lang w:val="zh-CN" w:eastAsia="zh-CN"/>
          <w14:textFill>
            <w14:solidFill>
              <w14:schemeClr w14:val="tx1"/>
            </w14:solidFill>
          </w14:textFill>
        </w:rPr>
        <w:t>要求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,通过不低于15米且高于周围200米半径范围内最高建筑物5米的排气筒达标排放。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垃圾站采取自然通风、日产日清，高温季节喷洒除臭剂，定期清理、冲洗等措施，减少恶臭对环境的影响。</w:t>
      </w:r>
      <w:r>
        <w:rPr>
          <w:rFonts w:hint="default"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食堂油烟经抽油烟机处理达标后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通过管道至屋顶排放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（三）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噪声污染防治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项目应合理布局，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lang w:val="en-US"/>
          <w14:textFill>
            <w14:solidFill>
              <w14:schemeClr w14:val="tx1"/>
            </w14:solidFill>
          </w14:textFill>
        </w:rPr>
        <w:t>项目设备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选用低噪声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default"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运行振动小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设备，采取绿化，墙体隔声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、降噪等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措施，做好设备维护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确保学校边界噪声满足《工业企业厂界环境噪声排放标准》（GB12348-2008）中1 类标准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（四）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固体废物防治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按固体废物“减量化、资源化、无害化”处置原则，落实各类固体废物贮存、处置及综合利用措施，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校内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的固废暂存场所按国家规定要求分类设置，防止二次污染。餐饮垃圾存放于专门加盖的容器中，交由有资质单位处理。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生活垃圾统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一收集后交由环卫部门集中处置。实验室废液、沾染性废物以及废化学试剂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废旧灯管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等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危险废物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，经密闭容器分类收集后，暂存于危废暂存间，定期交给有危废处置资质单位进行处置。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危险废物储存间必须规范化设置，做好防渗漏、防扩散等措施，并根据危险废物相关管理规定设置标志、建立管理台账，转运前申请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转移联单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，由具有相关资质的单位进行清运和无害化处置，不得自行处理。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（五）环境风险防范。实验室药品由专人保管，专人负责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严格制订管理与操作章程。建立严格的操作制度，通过岗前培训等方式，不断提高职工素质和处理突发事件的能力。加强环境风险管理及项目安全生产检查，提高事故风险防范和污染控制能力，对事故隐患做到及早发现，及时处理，确保区域环境安全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加强环境风险管理，制定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突发环境事件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应急预案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并依法备案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。科学布设预警设施、事故应急设施，配套相关处理设施，防止非正常工况和事故状态下排放。</w:t>
      </w:r>
      <w:r>
        <w:rPr>
          <w:rFonts w:hint="default" w:ascii="仿宋_GB2312" w:hAnsi="宋体" w:eastAsia="仿宋_GB2312" w:cs="仿宋_GB2312"/>
          <w:i w:val="0"/>
          <w:caps w:val="0"/>
          <w:color w:val="000000" w:themeColor="text1"/>
          <w:spacing w:val="0"/>
          <w:sz w:val="32"/>
          <w:szCs w:val="32"/>
          <w:highlight w:val="none"/>
          <w:shd w:val="clear" w:fill="FFFFFF"/>
          <w14:textFill>
            <w14:solidFill>
              <w14:schemeClr w14:val="tx1"/>
            </w14:solidFill>
          </w14:textFill>
        </w:rPr>
        <w:t>落实环境风险管控要求，配备应急设备及物资，做好环境风险应急预防和应对。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做好污染防治设施的维护管理，确保环保设备长期稳定运行。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（六）</w:t>
      </w:r>
      <w:r>
        <w:rPr>
          <w:rFonts w:ascii="仿宋_GB2312" w:hAnsi="宋体" w:eastAsia="仿宋_GB2312" w:cs="仿宋_GB2312"/>
          <w:i w:val="0"/>
          <w:caps w:val="0"/>
          <w:color w:val="000000" w:themeColor="text1"/>
          <w:spacing w:val="0"/>
          <w:sz w:val="32"/>
          <w:szCs w:val="32"/>
          <w:highlight w:val="none"/>
          <w:shd w:val="clear" w:fill="FFFFFF"/>
          <w14:textFill>
            <w14:solidFill>
              <w14:schemeClr w14:val="tx1"/>
            </w14:solidFill>
          </w14:textFill>
        </w:rPr>
        <w:t>加强生态环境保护管理。</w:t>
      </w:r>
      <w:r>
        <w:rPr>
          <w:rFonts w:hint="default" w:ascii="仿宋_GB2312" w:hAnsi="宋体" w:eastAsia="仿宋_GB2312" w:cs="仿宋_GB2312"/>
          <w:i w:val="0"/>
          <w:caps w:val="0"/>
          <w:color w:val="000000" w:themeColor="text1"/>
          <w:spacing w:val="0"/>
          <w:sz w:val="32"/>
          <w:szCs w:val="32"/>
          <w:highlight w:val="none"/>
          <w:shd w:val="clear" w:fill="FFFFFF"/>
          <w14:textFill>
            <w14:solidFill>
              <w14:schemeClr w14:val="tx1"/>
            </w14:solidFill>
          </w14:textFill>
        </w:rPr>
        <w:t>严格落实生态环境保护和环保设备设施安全生产主体责任，建立健全各项环保管理责任制度，加强环境保护管理机构和人员配备，明确人员责任，依法落实环境管理要求。严格依法依规设计、建设和运行管理环保设备设施，确保环保设施安全稳定有效运行。各类排放口须规范化设置，按规定开展自行监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（七）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维护社会稳定。加强对项目附近环境敏感点的环境保护，处理好与周边的关系，防止因环保诉求而引发矛盾，自觉维护社会稳定。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三、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项目应按照建设项目环境保护“三同时”规定，自主开展环境保护竣工验收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。项目建成投产后，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依法开展自行监测，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并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建立环境管理台账制度。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四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、项目在环保申报过程中不得隐情不报，如有瞒报、谎报属违法行为，建设单位将承担由此产生的一切后果。本批复各项内容必须严格执行，建设单位如有违反，将依法追究法律责任。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outlineLvl w:val="0"/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五、永州市双牌生态环境保护综合行政执法局负责该项目环保“三同时”制度执行情况的监督检查和日常环境管理工作，督促落实好各项环保措施。你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单位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应当按规定接受各级生态环境部门的监督检查。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80" w:lineRule="exact"/>
        <w:ind w:firstLine="640" w:firstLineChars="200"/>
        <w:jc w:val="right"/>
        <w:textAlignment w:val="auto"/>
        <w:outlineLvl w:val="0"/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lang w:val="zh-CN"/>
          <w14:textFill>
            <w14:solidFill>
              <w14:schemeClr w14:val="tx1"/>
            </w14:solidFill>
          </w14:textFill>
        </w:rPr>
        <w:t>永州市生态环境局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lang w:val="zh-CN"/>
          <w14:textFill>
            <w14:solidFill>
              <w14:schemeClr w14:val="tx1"/>
            </w14:solidFill>
          </w14:textFill>
        </w:rPr>
        <w:t xml:space="preserve">                  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lang w:val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lang w:val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 xml:space="preserve">    202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lang w:val="zh-CN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lang w:val="zh-CN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17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lang w:val="zh-CN"/>
          <w14:textFill>
            <w14:solidFill>
              <w14:schemeClr w14:val="tx1"/>
            </w14:solidFill>
          </w14:textFill>
        </w:rPr>
        <w:t>日</w:t>
      </w:r>
    </w:p>
    <w:p>
      <w:pPr>
        <w:pStyle w:val="2"/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lang w:val="zh-CN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lang w:val="zh-CN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lang w:val="zh-CN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lang w:val="zh-CN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lang w:val="zh-CN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lang w:val="zh-CN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lang w:val="zh-CN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lang w:val="zh-CN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lang w:val="zh-CN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lang w:val="zh-CN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lang w:val="zh-CN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lang w:val="zh-CN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lang w:val="zh-CN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lang w:val="zh-CN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lang w:val="zh-CN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lang w:val="zh-CN"/>
          <w14:textFill>
            <w14:solidFill>
              <w14:schemeClr w14:val="tx1"/>
            </w14:solidFill>
          </w14:textFill>
        </w:rPr>
      </w:pPr>
    </w:p>
    <w:p>
      <w:pPr>
        <w:rPr>
          <w:rFonts w:hint="eastAsia"/>
          <w:lang w:val="zh-CN"/>
        </w:rPr>
      </w:pPr>
      <w:bookmarkStart w:id="0" w:name="_GoBack"/>
      <w:bookmarkEnd w:id="0"/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80" w:lineRule="exact"/>
        <w:textAlignment w:val="auto"/>
        <w:rPr>
          <w:rFonts w:ascii="仿宋" w:hAnsi="仿宋" w:eastAsia="仿宋" w:cs="仿宋"/>
          <w:color w:val="000000" w:themeColor="text1"/>
          <w:sz w:val="32"/>
          <w:szCs w:val="32"/>
          <w:highlight w:val="none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抄送：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双牌县教育局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湖南振德环保科技有限公司</w:t>
      </w:r>
      <w:r>
        <w:rPr>
          <w:rFonts w:hint="eastAsia" w:ascii="仿宋" w:hAnsi="仿宋" w:eastAsia="仿宋" w:cs="仿宋"/>
          <w:color w:val="000000" w:themeColor="text1"/>
          <w:kern w:val="2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A"/>
    <w:multiLevelType w:val="multilevel"/>
    <w:tmpl w:val="0000000A"/>
    <w:lvl w:ilvl="0" w:tentative="0">
      <w:start w:val="5"/>
      <w:numFmt w:val="decimal"/>
      <w:pStyle w:val="9"/>
      <w:lvlText w:val="%1"/>
      <w:lvlJc w:val="left"/>
      <w:pPr>
        <w:tabs>
          <w:tab w:val="left" w:pos="360"/>
        </w:tabs>
        <w:ind w:left="428" w:hanging="36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908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328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748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68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88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3008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428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848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c0ZDQzNDNhNWI2YTdjOWNiOTY2YmU4YzBmYjY3ZDAifQ=="/>
  </w:docVars>
  <w:rsids>
    <w:rsidRoot w:val="667A4D6C"/>
    <w:rsid w:val="00015EF5"/>
    <w:rsid w:val="01563243"/>
    <w:rsid w:val="015B1BFA"/>
    <w:rsid w:val="01716735"/>
    <w:rsid w:val="03660650"/>
    <w:rsid w:val="04770087"/>
    <w:rsid w:val="054A2ADA"/>
    <w:rsid w:val="05C0648D"/>
    <w:rsid w:val="06436B52"/>
    <w:rsid w:val="07607AC8"/>
    <w:rsid w:val="0868752A"/>
    <w:rsid w:val="0EA33B28"/>
    <w:rsid w:val="116E48C1"/>
    <w:rsid w:val="13CA017F"/>
    <w:rsid w:val="142369B6"/>
    <w:rsid w:val="142C4E6C"/>
    <w:rsid w:val="187B20A7"/>
    <w:rsid w:val="18A72612"/>
    <w:rsid w:val="19EF37DD"/>
    <w:rsid w:val="1A41167E"/>
    <w:rsid w:val="1A763240"/>
    <w:rsid w:val="1C9E6A0D"/>
    <w:rsid w:val="1D80531C"/>
    <w:rsid w:val="1DB9298C"/>
    <w:rsid w:val="218F5762"/>
    <w:rsid w:val="23002281"/>
    <w:rsid w:val="240B6932"/>
    <w:rsid w:val="243266C6"/>
    <w:rsid w:val="2ADB7878"/>
    <w:rsid w:val="2CC50A75"/>
    <w:rsid w:val="32DE22DB"/>
    <w:rsid w:val="33AD3342"/>
    <w:rsid w:val="34885E1A"/>
    <w:rsid w:val="37600AA1"/>
    <w:rsid w:val="3CE74BDC"/>
    <w:rsid w:val="4628585D"/>
    <w:rsid w:val="467725BC"/>
    <w:rsid w:val="46F550E3"/>
    <w:rsid w:val="47A85730"/>
    <w:rsid w:val="49635520"/>
    <w:rsid w:val="496B7493"/>
    <w:rsid w:val="4A804ACC"/>
    <w:rsid w:val="4E043C41"/>
    <w:rsid w:val="4E9E7BFB"/>
    <w:rsid w:val="4F1D6097"/>
    <w:rsid w:val="50164444"/>
    <w:rsid w:val="517558C7"/>
    <w:rsid w:val="52476247"/>
    <w:rsid w:val="543A0504"/>
    <w:rsid w:val="56840B69"/>
    <w:rsid w:val="5A6A4736"/>
    <w:rsid w:val="5A8407A5"/>
    <w:rsid w:val="5B2B6AD5"/>
    <w:rsid w:val="5BAD33A1"/>
    <w:rsid w:val="5E381B33"/>
    <w:rsid w:val="62172BC6"/>
    <w:rsid w:val="62576B11"/>
    <w:rsid w:val="636415F4"/>
    <w:rsid w:val="64055F8C"/>
    <w:rsid w:val="667A4D6C"/>
    <w:rsid w:val="66B912B0"/>
    <w:rsid w:val="66F61BBC"/>
    <w:rsid w:val="67162367"/>
    <w:rsid w:val="67173AF0"/>
    <w:rsid w:val="679C7030"/>
    <w:rsid w:val="68574864"/>
    <w:rsid w:val="698F6A78"/>
    <w:rsid w:val="701E6E74"/>
    <w:rsid w:val="7097375F"/>
    <w:rsid w:val="734D33E2"/>
    <w:rsid w:val="75F96CF3"/>
    <w:rsid w:val="769A10A4"/>
    <w:rsid w:val="78922E43"/>
    <w:rsid w:val="79A76741"/>
    <w:rsid w:val="7A9008B8"/>
    <w:rsid w:val="7CF81D36"/>
    <w:rsid w:val="7FEC6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等线" w:cs="Times New Roman"/>
      <w:kern w:val="2"/>
      <w:sz w:val="21"/>
      <w:szCs w:val="22"/>
      <w:lang w:val="en-US" w:eastAsia="zh-CN" w:bidi="ar-SA"/>
    </w:rPr>
  </w:style>
  <w:style w:type="paragraph" w:styleId="3">
    <w:name w:val="heading 2"/>
    <w:basedOn w:val="1"/>
    <w:next w:val="1"/>
    <w:autoRedefine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/>
      <w:bCs/>
      <w:sz w:val="28"/>
      <w:szCs w:val="32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99"/>
    <w:pPr>
      <w:spacing w:after="120"/>
    </w:pPr>
    <w:rPr>
      <w:kern w:val="0"/>
      <w:sz w:val="20"/>
    </w:rPr>
  </w:style>
  <w:style w:type="paragraph" w:styleId="4">
    <w:name w:val="Normal Indent"/>
    <w:basedOn w:val="1"/>
    <w:next w:val="1"/>
    <w:qFormat/>
    <w:uiPriority w:val="0"/>
    <w:pPr>
      <w:ind w:firstLine="420" w:firstLineChars="200"/>
    </w:pPr>
    <w:rPr>
      <w:rFonts w:ascii="Times New Roman" w:hAnsi="Times New Roman"/>
      <w:szCs w:val="20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8">
    <w:name w:val="xl27"/>
    <w:basedOn w:val="1"/>
    <w:qFormat/>
    <w:uiPriority w:val="0"/>
    <w:pPr>
      <w:widowControl/>
      <w:pBdr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Arial Unicode MS" w:hAnsi="Arial Unicode MS" w:eastAsia="Arial Unicode MS" w:cs="Arial Unicode MS"/>
      <w:kern w:val="0"/>
      <w:szCs w:val="21"/>
    </w:rPr>
  </w:style>
  <w:style w:type="paragraph" w:customStyle="1" w:styleId="9">
    <w:name w:val="Body Text First Indent 21"/>
    <w:basedOn w:val="10"/>
    <w:autoRedefine/>
    <w:qFormat/>
    <w:uiPriority w:val="99"/>
    <w:pPr>
      <w:numPr>
        <w:ilvl w:val="0"/>
        <w:numId w:val="1"/>
      </w:numPr>
      <w:spacing w:line="360" w:lineRule="auto"/>
      <w:ind w:left="0" w:firstLine="562" w:firstLineChars="200"/>
      <w:jc w:val="left"/>
    </w:pPr>
  </w:style>
  <w:style w:type="paragraph" w:customStyle="1" w:styleId="10">
    <w:name w:val="Body Text Indent1"/>
    <w:basedOn w:val="1"/>
    <w:autoRedefine/>
    <w:qFormat/>
    <w:uiPriority w:val="99"/>
    <w:pPr>
      <w:spacing w:after="120"/>
      <w:ind w:left="420" w:leftChars="200"/>
    </w:pPr>
  </w:style>
  <w:style w:type="paragraph" w:customStyle="1" w:styleId="11">
    <w:name w:val="A正文1"/>
    <w:basedOn w:val="1"/>
    <w:autoRedefine/>
    <w:qFormat/>
    <w:uiPriority w:val="0"/>
    <w:pPr>
      <w:spacing w:line="360" w:lineRule="auto"/>
      <w:ind w:firstLine="480" w:firstLineChars="200"/>
    </w:pPr>
    <w:rPr>
      <w:sz w:val="24"/>
      <w:szCs w:val="28"/>
    </w:rPr>
  </w:style>
  <w:style w:type="paragraph" w:customStyle="1" w:styleId="12">
    <w:name w:val="BG-正文"/>
    <w:basedOn w:val="1"/>
    <w:autoRedefine/>
    <w:semiHidden/>
    <w:qFormat/>
    <w:uiPriority w:val="0"/>
    <w:pPr>
      <w:spacing w:line="360" w:lineRule="auto"/>
      <w:ind w:firstLine="200" w:firstLineChars="200"/>
    </w:pPr>
    <w:rPr>
      <w:color w:val="000000"/>
      <w:sz w:val="24"/>
    </w:rPr>
  </w:style>
  <w:style w:type="paragraph" w:customStyle="1" w:styleId="13">
    <w:name w:val="正文 首行缩进:  2 字符"/>
    <w:basedOn w:val="1"/>
    <w:autoRedefine/>
    <w:qFormat/>
    <w:uiPriority w:val="0"/>
    <w:pPr>
      <w:ind w:firstLine="579" w:firstLineChars="200"/>
    </w:pPr>
    <w:rPr>
      <w:sz w:val="28"/>
      <w:szCs w:val="20"/>
    </w:rPr>
  </w:style>
  <w:style w:type="paragraph" w:customStyle="1" w:styleId="14">
    <w:name w:val="Default1"/>
    <w:autoRedefine/>
    <w:qFormat/>
    <w:uiPriority w:val="0"/>
    <w:pPr>
      <w:widowControl w:val="0"/>
      <w:autoSpaceDE w:val="0"/>
      <w:autoSpaceDN w:val="0"/>
      <w:adjustRightInd w:val="0"/>
      <w:spacing w:line="360" w:lineRule="auto"/>
    </w:pPr>
    <w:rPr>
      <w:rFonts w:ascii="Times New Roman" w:hAnsi="Times New Roman" w:eastAsia="宋体" w:cs="宋体"/>
      <w:color w:val="000000"/>
      <w:sz w:val="24"/>
      <w:szCs w:val="24"/>
      <w:lang w:val="en-US" w:eastAsia="zh-CN" w:bidi="ar-SA"/>
    </w:rPr>
  </w:style>
  <w:style w:type="paragraph" w:customStyle="1" w:styleId="15">
    <w:name w:val="pa-3"/>
    <w:basedOn w:val="1"/>
    <w:autoRedefine/>
    <w:qFormat/>
    <w:uiPriority w:val="0"/>
    <w:pPr>
      <w:widowControl/>
      <w:spacing w:line="360" w:lineRule="atLeast"/>
      <w:ind w:firstLine="640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1828</Words>
  <Characters>1886</Characters>
  <Lines>0</Lines>
  <Paragraphs>0</Paragraphs>
  <TotalTime>68</TotalTime>
  <ScaleCrop>false</ScaleCrop>
  <LinksUpToDate>false</LinksUpToDate>
  <CharactersWithSpaces>1921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2023-01-03T00:52:00Z</dcterms:created>
  <dc:creator>Administrator</dc:creator>
  <cp:lastModifiedBy>Administrator</cp:lastModifiedBy>
  <cp:lastPrinted>2023-11-01T07:22:00Z</cp:lastPrinted>
  <dcterms:modified xsi:type="dcterms:W3CDTF">2024-01-17T01:46:11Z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5236FA89FEE343ED904D2EFD870EA4CC</vt:lpwstr>
  </property>
</Properties>
</file>