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5B49A">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附件2：</w:t>
      </w:r>
    </w:p>
    <w:p w14:paraId="5197EAE3">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关于第二轮省环境保护督察反馈“双牌阳明山国家级自然保护区实验区6家小型竹品加工厂存在问题，目前仍未办理用地及相关手续”问题整改情况的报告</w:t>
      </w:r>
    </w:p>
    <w:p w14:paraId="00A9D21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宋体" w:cs="Times New Roman"/>
          <w:sz w:val="44"/>
          <w:szCs w:val="44"/>
          <w:lang w:val="en-US" w:eastAsia="zh-CN"/>
        </w:rPr>
      </w:pPr>
    </w:p>
    <w:p w14:paraId="4F55779D">
      <w:pPr>
        <w:keepNext w:val="0"/>
        <w:keepLines w:val="0"/>
        <w:pageBreakBefore w:val="0"/>
        <w:widowControl w:val="0"/>
        <w:kinsoku/>
        <w:wordWrap/>
        <w:overflowPunct/>
        <w:topLinePunct w:val="0"/>
        <w:autoSpaceDE/>
        <w:autoSpaceDN/>
        <w:bidi w:val="0"/>
        <w:adjustRightInd/>
        <w:snapToGrid/>
        <w:spacing w:line="600" w:lineRule="exact"/>
        <w:ind w:firstLine="645"/>
        <w:jc w:val="left"/>
        <w:textAlignment w:val="auto"/>
        <w:rPr>
          <w:rFonts w:hint="default" w:ascii="Times New Roman" w:hAnsi="Times New Roman" w:eastAsia="宋体" w:cs="Times New Roman"/>
          <w:sz w:val="44"/>
          <w:szCs w:val="44"/>
          <w:lang w:val="en-US" w:eastAsia="zh-CN"/>
        </w:rPr>
      </w:pPr>
      <w:r>
        <w:rPr>
          <w:rFonts w:hint="default" w:ascii="Times New Roman" w:hAnsi="Times New Roman" w:eastAsia="仿宋" w:cs="Times New Roman"/>
          <w:sz w:val="32"/>
          <w:szCs w:val="32"/>
          <w:lang w:val="en-US" w:eastAsia="zh-CN"/>
        </w:rPr>
        <w:t>根据《永州市生态环境局关于进一步规范永州市突出生态环境问题整改销号流程的函》(永环函〔2025〕1号)文件要求，现将第二轮省生态环境保护督察反馈的“双牌阳明山国家级自然保护区实验区6家小型竹品加工厂存在问题，目前仍未办理用地及相关手续</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问题整改完成情况报告如下：</w:t>
      </w:r>
    </w:p>
    <w:p w14:paraId="02E63F43">
      <w:pPr>
        <w:keepNext w:val="0"/>
        <w:keepLines w:val="0"/>
        <w:pageBreakBefore w:val="0"/>
        <w:widowControl w:val="0"/>
        <w:kinsoku/>
        <w:wordWrap/>
        <w:overflowPunct/>
        <w:topLinePunct w:val="0"/>
        <w:autoSpaceDE/>
        <w:autoSpaceDN/>
        <w:bidi w:val="0"/>
        <w:adjustRightInd/>
        <w:snapToGrid/>
        <w:spacing w:line="600" w:lineRule="exact"/>
        <w:ind w:firstLine="645"/>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w:t>
      </w:r>
      <w:r>
        <w:rPr>
          <w:rFonts w:hint="eastAsia" w:ascii="Times New Roman" w:hAnsi="Times New Roman" w:eastAsia="黑体" w:cs="Times New Roman"/>
          <w:sz w:val="32"/>
          <w:szCs w:val="32"/>
          <w:lang w:val="en-US" w:eastAsia="zh-CN"/>
        </w:rPr>
        <w:t>反馈问题</w:t>
      </w:r>
    </w:p>
    <w:p w14:paraId="1022D24A">
      <w:pPr>
        <w:keepNext w:val="0"/>
        <w:keepLines w:val="0"/>
        <w:pageBreakBefore w:val="0"/>
        <w:widowControl w:val="0"/>
        <w:kinsoku/>
        <w:wordWrap/>
        <w:overflowPunct/>
        <w:topLinePunct w:val="0"/>
        <w:autoSpaceDE/>
        <w:autoSpaceDN/>
        <w:bidi w:val="0"/>
        <w:adjustRightInd/>
        <w:snapToGrid/>
        <w:spacing w:line="600" w:lineRule="exact"/>
        <w:ind w:firstLine="645"/>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双牌阳明山国家级自然保护区实验区6家小型竹品加工厂存在问题，目前仍未办理用地及相关手续。</w:t>
      </w:r>
    </w:p>
    <w:p w14:paraId="6959598B">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5"/>
        <w:jc w:val="left"/>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整改目标</w:t>
      </w:r>
    </w:p>
    <w:p w14:paraId="0BA05666">
      <w:pPr>
        <w:pStyle w:val="2"/>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2025年底前双牌阳明山依法依规完善相关手续，依据国家现行相关法律法规，结合自然保护区设立时间、项目建设时间、所处功能分区、审批情况、生态影响等情况分类将问题整治到位</w:t>
      </w:r>
      <w:r>
        <w:rPr>
          <w:rFonts w:hint="eastAsia" w:ascii="Times New Roman" w:hAnsi="Times New Roman" w:eastAsia="仿宋" w:cs="Times New Roman"/>
          <w:sz w:val="32"/>
          <w:szCs w:val="32"/>
          <w:lang w:val="en-US" w:eastAsia="zh-CN"/>
        </w:rPr>
        <w:t>。</w:t>
      </w:r>
    </w:p>
    <w:p w14:paraId="70A6449B">
      <w:pPr>
        <w:keepNext w:val="0"/>
        <w:keepLines w:val="0"/>
        <w:pageBreakBefore w:val="0"/>
        <w:widowControl w:val="0"/>
        <w:kinsoku/>
        <w:wordWrap/>
        <w:overflowPunct/>
        <w:topLinePunct w:val="0"/>
        <w:autoSpaceDE/>
        <w:autoSpaceDN/>
        <w:bidi w:val="0"/>
        <w:adjustRightInd/>
        <w:snapToGrid/>
        <w:spacing w:line="600" w:lineRule="exact"/>
        <w:ind w:firstLine="645"/>
        <w:jc w:val="left"/>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lang w:val="en-US" w:eastAsia="zh-CN"/>
        </w:rPr>
        <w:t>整改措施</w:t>
      </w:r>
    </w:p>
    <w:p w14:paraId="1EE80C52">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 w:cs="Times New Roman"/>
          <w:color w:val="000000"/>
          <w:spacing w:val="0"/>
          <w:kern w:val="0"/>
          <w:sz w:val="32"/>
          <w:szCs w:val="32"/>
          <w:lang w:val="en-US" w:eastAsia="zh-CN"/>
        </w:rPr>
      </w:pPr>
      <w:r>
        <w:rPr>
          <w:rFonts w:hint="eastAsia" w:ascii="Times New Roman" w:hAnsi="Times New Roman" w:eastAsia="仿宋" w:cs="Times New Roman"/>
          <w:color w:val="000000"/>
          <w:spacing w:val="0"/>
          <w:kern w:val="0"/>
          <w:sz w:val="32"/>
          <w:szCs w:val="32"/>
          <w:lang w:val="en-US" w:eastAsia="zh-CN"/>
        </w:rPr>
        <w:t>1.</w:t>
      </w:r>
      <w:r>
        <w:rPr>
          <w:rFonts w:hint="default" w:ascii="Times New Roman" w:hAnsi="Times New Roman" w:eastAsia="仿宋" w:cs="Times New Roman"/>
          <w:color w:val="000000"/>
          <w:spacing w:val="0"/>
          <w:kern w:val="0"/>
          <w:sz w:val="32"/>
          <w:szCs w:val="32"/>
          <w:lang w:val="en-US" w:eastAsia="zh-CN"/>
        </w:rPr>
        <w:t>依法处理。依法依规对竹品加工厂进行处理，指导督促竹品加工厂依法依规开展用地申报，完成办理用地相关手续。（完成时限：2025年12月31日）</w:t>
      </w:r>
    </w:p>
    <w:p w14:paraId="712D2E66">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 w:cs="Times New Roman"/>
          <w:color w:val="000000"/>
          <w:spacing w:val="0"/>
          <w:kern w:val="0"/>
          <w:sz w:val="32"/>
          <w:szCs w:val="32"/>
          <w:lang w:val="en-US" w:eastAsia="zh-CN"/>
        </w:rPr>
      </w:pPr>
      <w:r>
        <w:rPr>
          <w:rFonts w:hint="eastAsia" w:ascii="Times New Roman" w:hAnsi="Times New Roman" w:eastAsia="仿宋" w:cs="Times New Roman"/>
          <w:color w:val="000000"/>
          <w:spacing w:val="0"/>
          <w:kern w:val="0"/>
          <w:sz w:val="32"/>
          <w:szCs w:val="32"/>
          <w:lang w:val="en-US" w:eastAsia="zh-CN"/>
        </w:rPr>
        <w:t>2.</w:t>
      </w:r>
      <w:r>
        <w:rPr>
          <w:rFonts w:hint="default" w:ascii="Times New Roman" w:hAnsi="Times New Roman" w:eastAsia="仿宋" w:cs="Times New Roman"/>
          <w:color w:val="000000"/>
          <w:spacing w:val="0"/>
          <w:kern w:val="0"/>
          <w:sz w:val="32"/>
          <w:szCs w:val="32"/>
          <w:lang w:val="en-US" w:eastAsia="zh-CN"/>
        </w:rPr>
        <w:t>强化日常监管。加强对阳明山自然保护区内问题</w:t>
      </w:r>
      <w:r>
        <w:rPr>
          <w:rFonts w:hint="eastAsia" w:ascii="Times New Roman" w:hAnsi="Times New Roman" w:eastAsia="仿宋" w:cs="Times New Roman"/>
          <w:color w:val="000000"/>
          <w:spacing w:val="0"/>
          <w:kern w:val="0"/>
          <w:sz w:val="32"/>
          <w:szCs w:val="32"/>
          <w:lang w:val="en-US" w:eastAsia="zh-CN"/>
        </w:rPr>
        <w:t>整改的监管力度，防止问题出现反弹现象。（长期坚持）</w:t>
      </w:r>
    </w:p>
    <w:p w14:paraId="1379668B">
      <w:pPr>
        <w:keepNext w:val="0"/>
        <w:keepLines w:val="0"/>
        <w:pageBreakBefore w:val="0"/>
        <w:widowControl w:val="0"/>
        <w:kinsoku/>
        <w:wordWrap/>
        <w:overflowPunct/>
        <w:topLinePunct w:val="0"/>
        <w:autoSpaceDE/>
        <w:autoSpaceDN/>
        <w:bidi w:val="0"/>
        <w:adjustRightInd/>
        <w:snapToGrid/>
        <w:spacing w:line="600" w:lineRule="exact"/>
        <w:ind w:firstLine="645"/>
        <w:jc w:val="left"/>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lang w:val="en-US" w:eastAsia="zh-CN"/>
        </w:rPr>
        <w:t>整改落实情况</w:t>
      </w:r>
    </w:p>
    <w:p w14:paraId="116D8B0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1.依法处理。一是</w:t>
      </w:r>
      <w:r>
        <w:rPr>
          <w:rFonts w:hint="eastAsia" w:ascii="Times New Roman" w:hAnsi="Times New Roman" w:eastAsia="仿宋" w:cs="Times New Roman"/>
          <w:sz w:val="32"/>
          <w:szCs w:val="32"/>
          <w:lang w:val="en-US" w:eastAsia="zh-CN"/>
        </w:rPr>
        <w:t>由湖南阳明山国家森林公园管理局多次深入6家竹木加工厂，宣传指导办理用地手续事宜，但6家竹木加工厂因各种原因，均拒绝启动办理用地手续工作。二是由县</w:t>
      </w:r>
      <w:r>
        <w:rPr>
          <w:rFonts w:hint="default" w:ascii="Times New Roman" w:hAnsi="Times New Roman" w:eastAsia="仿宋" w:cs="Times New Roman"/>
          <w:sz w:val="32"/>
          <w:szCs w:val="32"/>
          <w:lang w:val="en-US" w:eastAsia="zh-CN"/>
        </w:rPr>
        <w:t>自然资源部门</w:t>
      </w:r>
      <w:r>
        <w:rPr>
          <w:rFonts w:hint="eastAsia" w:ascii="Times New Roman" w:hAnsi="Times New Roman" w:eastAsia="仿宋" w:cs="Times New Roman"/>
          <w:sz w:val="32"/>
          <w:szCs w:val="32"/>
          <w:lang w:val="en-US" w:eastAsia="zh-CN"/>
        </w:rPr>
        <w:t>对6家竹木加工厂涉嫌非法占地情况进行调查，于2025年12月份逐一下达了《行政处罚告知书》《行政处罚听证告知书》《行政处罚决定书》，限期十五日内拆除非法占用土地上的建构筑物。三</w:t>
      </w:r>
      <w:r>
        <w:rPr>
          <w:rFonts w:hint="default" w:ascii="Times New Roman" w:hAnsi="Times New Roman" w:eastAsia="仿宋" w:cs="Times New Roman"/>
          <w:sz w:val="32"/>
          <w:szCs w:val="32"/>
          <w:lang w:val="en-US" w:eastAsia="zh-CN"/>
        </w:rPr>
        <w:t>是</w:t>
      </w:r>
      <w:r>
        <w:rPr>
          <w:rFonts w:hint="eastAsia" w:ascii="Times New Roman" w:hAnsi="Times New Roman" w:eastAsia="仿宋" w:cs="Times New Roman"/>
          <w:sz w:val="32"/>
          <w:szCs w:val="32"/>
          <w:lang w:val="en-US" w:eastAsia="zh-CN"/>
        </w:rPr>
        <w:t>县政府组织阳明山管理局、县自然资源局、县科工信局、县林业局、市生态环境局双牌分局、国网双牌供电公司等单位，对企业采取断水断电措施，并查封生产设备，让企业失去违规生产能力和条件，确保企业不再违法生产。</w:t>
      </w:r>
    </w:p>
    <w:p w14:paraId="75B440F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2.加强日常监管。加强对阳明山自然保护区内问题的整改监管力度和日常巡查监管，严厉打击</w:t>
      </w:r>
      <w:r>
        <w:rPr>
          <w:rFonts w:hint="eastAsia" w:ascii="Times New Roman" w:hAnsi="Times New Roman" w:eastAsia="仿宋" w:cs="Times New Roman"/>
          <w:sz w:val="32"/>
          <w:szCs w:val="32"/>
          <w:lang w:val="en-US" w:eastAsia="zh-CN"/>
        </w:rPr>
        <w:t>违法生产</w:t>
      </w:r>
      <w:r>
        <w:rPr>
          <w:rFonts w:hint="default" w:ascii="Times New Roman" w:hAnsi="Times New Roman" w:eastAsia="仿宋" w:cs="Times New Roman"/>
          <w:sz w:val="32"/>
          <w:szCs w:val="32"/>
          <w:lang w:val="en-US" w:eastAsia="zh-CN"/>
        </w:rPr>
        <w:t>行为，坚决依法依规处理到位，确保不出现新增和反弹现象。</w:t>
      </w:r>
    </w:p>
    <w:p w14:paraId="6F21DA4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lang w:val="en-US" w:eastAsia="zh-CN"/>
        </w:rPr>
        <w:t>、强化日常监管</w:t>
      </w:r>
    </w:p>
    <w:p w14:paraId="198D5B3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lang w:eastAsia="zh-CN"/>
        </w:rPr>
      </w:pPr>
      <w:r>
        <w:rPr>
          <w:rFonts w:hint="default" w:ascii="Times New Roman" w:hAnsi="Times New Roman" w:eastAsia="仿宋" w:cs="Times New Roman"/>
          <w:sz w:val="32"/>
          <w:szCs w:val="32"/>
          <w:lang w:val="en-US" w:eastAsia="zh-CN"/>
        </w:rPr>
        <w:t>整改销号后，阳明山管理局将继续严格按照</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中华人民共和国土地</w:t>
      </w:r>
      <w:r>
        <w:rPr>
          <w:rFonts w:hint="eastAsia" w:ascii="Times New Roman" w:hAnsi="Times New Roman" w:cs="Times New Roman"/>
          <w:sz w:val="32"/>
          <w:szCs w:val="32"/>
          <w:lang w:val="en-US" w:eastAsia="zh-CN"/>
        </w:rPr>
        <w:t>管理</w:t>
      </w:r>
      <w:r>
        <w:rPr>
          <w:rFonts w:hint="eastAsia" w:ascii="Times New Roman" w:hAnsi="Times New Roman" w:eastAsia="仿宋_GB2312" w:cs="Times New Roman"/>
          <w:sz w:val="32"/>
          <w:szCs w:val="32"/>
          <w:lang w:val="en-US" w:eastAsia="zh-CN"/>
        </w:rPr>
        <w:t>法</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中华人民共和国自然保护区条例</w:t>
      </w:r>
      <w:r>
        <w:rPr>
          <w:rFonts w:hint="eastAsia" w:ascii="Times New Roman" w:hAnsi="Times New Roman" w:eastAsia="仿宋_GB2312" w:cs="Times New Roman"/>
          <w:sz w:val="32"/>
          <w:szCs w:val="32"/>
          <w:lang w:eastAsia="zh-CN"/>
        </w:rPr>
        <w:t>》</w:t>
      </w:r>
      <w:r>
        <w:rPr>
          <w:rFonts w:hint="default" w:ascii="Times New Roman" w:hAnsi="Times New Roman" w:eastAsia="仿宋" w:cs="Times New Roman"/>
          <w:color w:val="000000"/>
          <w:spacing w:val="0"/>
          <w:kern w:val="0"/>
          <w:sz w:val="32"/>
          <w:szCs w:val="32"/>
          <w:lang w:val="en-US" w:eastAsia="zh-CN"/>
        </w:rPr>
        <w:t>《</w:t>
      </w:r>
      <w:r>
        <w:rPr>
          <w:rFonts w:hint="eastAsia" w:ascii="Times New Roman" w:hAnsi="Times New Roman" w:eastAsia="仿宋" w:cs="Times New Roman"/>
          <w:color w:val="000000"/>
          <w:spacing w:val="0"/>
          <w:kern w:val="0"/>
          <w:sz w:val="32"/>
          <w:szCs w:val="32"/>
          <w:lang w:val="en-US" w:eastAsia="zh-CN"/>
        </w:rPr>
        <w:t>湖南省实施〈土地管理法〉办法</w:t>
      </w:r>
      <w:r>
        <w:rPr>
          <w:rFonts w:hint="default" w:ascii="Times New Roman" w:hAnsi="Times New Roman" w:eastAsia="仿宋" w:cs="Times New Roman"/>
          <w:color w:val="000000"/>
          <w:spacing w:val="0"/>
          <w:kern w:val="0"/>
          <w:sz w:val="32"/>
          <w:szCs w:val="32"/>
          <w:lang w:val="en-US" w:eastAsia="zh-CN"/>
        </w:rPr>
        <w:t>》</w:t>
      </w:r>
      <w:r>
        <w:rPr>
          <w:rFonts w:hint="eastAsia" w:ascii="Times New Roman" w:hAnsi="Times New Roman" w:eastAsia="仿宋" w:cs="Times New Roman"/>
          <w:color w:val="000000"/>
          <w:spacing w:val="0"/>
          <w:kern w:val="0"/>
          <w:sz w:val="32"/>
          <w:szCs w:val="32"/>
          <w:lang w:val="en-US" w:eastAsia="zh-CN"/>
        </w:rPr>
        <w:t>等有关</w:t>
      </w:r>
      <w:r>
        <w:rPr>
          <w:rFonts w:hint="default" w:ascii="Times New Roman" w:hAnsi="Times New Roman" w:eastAsia="仿宋" w:cs="Times New Roman"/>
          <w:color w:val="000000"/>
          <w:spacing w:val="0"/>
          <w:kern w:val="0"/>
          <w:sz w:val="32"/>
          <w:szCs w:val="32"/>
          <w:lang w:val="en-US" w:eastAsia="zh-CN"/>
        </w:rPr>
        <w:t>要求，加强日常监管和</w:t>
      </w:r>
      <w:r>
        <w:rPr>
          <w:rFonts w:hint="eastAsia" w:ascii="Times New Roman" w:hAnsi="Times New Roman" w:eastAsia="仿宋" w:cs="Times New Roman"/>
          <w:color w:val="000000"/>
          <w:spacing w:val="0"/>
          <w:kern w:val="0"/>
          <w:sz w:val="32"/>
          <w:szCs w:val="32"/>
          <w:lang w:val="en-US" w:eastAsia="zh-CN"/>
        </w:rPr>
        <w:t>用地</w:t>
      </w:r>
      <w:r>
        <w:rPr>
          <w:rFonts w:hint="default" w:ascii="Times New Roman" w:hAnsi="Times New Roman" w:eastAsia="仿宋" w:cs="Times New Roman"/>
          <w:color w:val="000000"/>
          <w:spacing w:val="0"/>
          <w:kern w:val="0"/>
          <w:sz w:val="32"/>
          <w:szCs w:val="32"/>
          <w:lang w:val="en-US" w:eastAsia="zh-CN"/>
        </w:rPr>
        <w:t>依法审批，防止问题出现反弹。</w:t>
      </w:r>
    </w:p>
    <w:p w14:paraId="5D5EC29D">
      <w:pPr>
        <w:ind w:left="0" w:leftChars="0" w:firstLine="0" w:firstLineChars="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3E030A"/>
    <w:multiLevelType w:val="singleLevel"/>
    <w:tmpl w:val="DF3E030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5A0797"/>
    <w:rsid w:val="385A0797"/>
    <w:rsid w:val="59416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0" w:firstLineChars="200"/>
      <w:jc w:val="both"/>
    </w:pPr>
    <w:rPr>
      <w:rFonts w:ascii="仿宋_GB2312" w:hAnsi="仿宋_GB2312" w:eastAsia="仿宋_GB2312" w:cs="仿宋_GB2312"/>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903</Words>
  <Characters>922</Characters>
  <Lines>0</Lines>
  <Paragraphs>0</Paragraphs>
  <TotalTime>0</TotalTime>
  <ScaleCrop>false</ScaleCrop>
  <LinksUpToDate>false</LinksUpToDate>
  <CharactersWithSpaces>922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2026-01-15T12:07:00Z</dcterms:created>
  <dc:creator>米粥</dc:creator>
  <cp:lastModifiedBy>WPS_1519731966</cp:lastModifiedBy>
  <dcterms:modified xsi:type="dcterms:W3CDTF">2026-01-19T09:12:03Z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23FD15C2DAA4479BB2104E2AD5B45141_11</vt:lpwstr>
  </property>
  <property fmtid="{D5CDD505-2E9C-101B-9397-08002B2CF9AE}" pid="4" name="KSOTemplateDocerSaveRecord">
    <vt:lpwstr>eyJoZGlkIjoiZTc0MzgxMWQ3ZTNhNTY1NzI3YmQzOTkwZTk3Y2FkYjkiLCJ1c2VySWQiOiIzNDc0Mjk0ODQifQ==</vt:lpwstr>
  </property>
</Properties>
</file>